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480" w:lineRule="exact"/>
        <w:jc w:val="center"/>
        <w:rPr>
          <w:rFonts w:hint="eastAsia" w:ascii="方正小标宋简体" w:hAnsi="微软雅黑" w:eastAsia="方正小标宋简体"/>
          <w:b/>
          <w:bCs/>
          <w:color w:val="000000" w:themeColor="text1"/>
          <w:sz w:val="44"/>
          <w:szCs w:val="44"/>
          <w:shd w:val="clear" w:color="auto" w:fill="FFFFFF"/>
          <w:lang w:val="en-US" w:eastAsia="zh-CN"/>
          <w14:textFill>
            <w14:solidFill>
              <w14:schemeClr w14:val="tx1"/>
            </w14:solidFill>
          </w14:textFill>
        </w:rPr>
      </w:pPr>
      <w:r>
        <w:rPr>
          <w:rFonts w:hint="eastAsia" w:ascii="方正小标宋简体" w:hAnsi="微软雅黑" w:eastAsia="方正小标宋简体"/>
          <w:b/>
          <w:bCs/>
          <w:color w:val="000000" w:themeColor="text1"/>
          <w:sz w:val="44"/>
          <w:szCs w:val="44"/>
          <w:shd w:val="clear" w:color="auto" w:fill="FFFFFF"/>
          <w:lang w:val="en-US" w:eastAsia="zh-CN"/>
          <w14:textFill>
            <w14:solidFill>
              <w14:schemeClr w14:val="tx1"/>
            </w14:solidFill>
          </w14:textFill>
        </w:rPr>
        <w:t>泰国清迈皇家</w:t>
      </w:r>
      <w:r>
        <w:rPr>
          <w:rFonts w:hint="eastAsia" w:ascii="方正小标宋简体" w:hAnsi="微软雅黑" w:eastAsia="方正小标宋简体"/>
          <w:b/>
          <w:bCs/>
          <w:color w:val="000000" w:themeColor="text1"/>
          <w:sz w:val="44"/>
          <w:szCs w:val="44"/>
          <w:shd w:val="clear" w:color="auto" w:fill="FFFFFF"/>
          <w14:textFill>
            <w14:solidFill>
              <w14:schemeClr w14:val="tx1"/>
            </w14:solidFill>
          </w14:textFill>
        </w:rPr>
        <w:t>大学国际访学项目</w:t>
      </w:r>
      <w:r>
        <w:rPr>
          <w:rFonts w:hint="eastAsia" w:ascii="方正小标宋简体" w:hAnsi="微软雅黑" w:eastAsia="方正小标宋简体"/>
          <w:b/>
          <w:bCs/>
          <w:color w:val="000000" w:themeColor="text1"/>
          <w:sz w:val="44"/>
          <w:szCs w:val="44"/>
          <w:shd w:val="clear" w:color="auto" w:fill="FFFFFF"/>
          <w:lang w:val="en-US" w:eastAsia="zh-CN"/>
          <w14:textFill>
            <w14:solidFill>
              <w14:schemeClr w14:val="tx1"/>
            </w14:solidFill>
          </w14:textFill>
        </w:rPr>
        <w:t xml:space="preserve">介绍 </w:t>
      </w:r>
    </w:p>
    <w:p>
      <w:pPr>
        <w:keepNext w:val="0"/>
        <w:keepLines w:val="0"/>
        <w:pageBreakBefore w:val="0"/>
        <w:kinsoku/>
        <w:wordWrap/>
        <w:overflowPunct/>
        <w:topLinePunct w:val="0"/>
        <w:autoSpaceDE/>
        <w:autoSpaceDN/>
        <w:bidi w:val="0"/>
        <w:adjustRightInd/>
        <w:snapToGrid/>
        <w:spacing w:line="480" w:lineRule="exact"/>
        <w:jc w:val="center"/>
        <w:rPr>
          <w:rFonts w:hint="eastAsia" w:ascii="方正小标宋简体" w:hAnsi="微软雅黑" w:eastAsia="方正小标宋简体"/>
          <w:b/>
          <w:bCs/>
          <w:color w:val="000000" w:themeColor="text1"/>
          <w:sz w:val="44"/>
          <w:szCs w:val="44"/>
          <w:shd w:val="clear" w:color="auto" w:fill="FFFFFF"/>
          <w:lang w:val="en-US" w:eastAsia="zh-CN"/>
          <w14:textFill>
            <w14:solidFill>
              <w14:schemeClr w14:val="tx1"/>
            </w14:solidFill>
          </w14:textFill>
        </w:rPr>
      </w:pPr>
    </w:p>
    <w:p>
      <w:pPr>
        <w:pStyle w:val="13"/>
        <w:widowControl/>
        <w:numPr>
          <w:ilvl w:val="0"/>
          <w:numId w:val="1"/>
        </w:numPr>
        <w:shd w:val="clear" w:color="auto" w:fill="FEFEFE"/>
        <w:adjustRightInd w:val="0"/>
        <w:snapToGrid w:val="0"/>
        <w:spacing w:line="560" w:lineRule="exact"/>
        <w:ind w:left="640" w:leftChars="0"/>
        <w:rPr>
          <w:rFonts w:hint="eastAsia" w:ascii="黑体" w:hAnsi="黑体" w:eastAsia="黑体" w:cs="黑体"/>
          <w:b/>
          <w:bCs/>
          <w:color w:val="000000" w:themeColor="text1"/>
          <w:sz w:val="32"/>
          <w:szCs w:val="32"/>
          <w14:textFill>
            <w14:solidFill>
              <w14:schemeClr w14:val="tx1"/>
            </w14:solidFill>
          </w14:textFill>
        </w:rPr>
      </w:pPr>
      <w:r>
        <w:rPr>
          <w:rFonts w:hint="eastAsia" w:ascii="黑体" w:hAnsi="黑体" w:eastAsia="黑体" w:cs="黑体"/>
          <w:b/>
          <w:bCs/>
          <w:color w:val="000000" w:themeColor="text1"/>
          <w:sz w:val="32"/>
          <w:szCs w:val="32"/>
          <w14:textFill>
            <w14:solidFill>
              <w14:schemeClr w14:val="tx1"/>
            </w14:solidFill>
          </w14:textFill>
        </w:rPr>
        <w:t>派出时间</w:t>
      </w:r>
    </w:p>
    <w:p>
      <w:pPr>
        <w:pStyle w:val="13"/>
        <w:widowControl/>
        <w:numPr>
          <w:ilvl w:val="-1"/>
          <w:numId w:val="0"/>
        </w:numPr>
        <w:shd w:val="clear" w:color="auto" w:fill="FEFEFE"/>
        <w:adjustRightInd w:val="0"/>
        <w:snapToGrid w:val="0"/>
        <w:spacing w:line="560" w:lineRule="exact"/>
        <w:ind w:left="0" w:leftChars="0" w:firstLine="640" w:firstLineChars="200"/>
        <w:rPr>
          <w:rFonts w:hint="eastAsia" w:ascii="仿宋_GB2312" w:hAnsi="仿宋" w:eastAsia="仿宋_GB2312" w:cs="仿宋"/>
          <w:color w:val="000000" w:themeColor="text1"/>
          <w:sz w:val="32"/>
          <w:szCs w:val="32"/>
          <w:lang w:eastAsia="zh-CN"/>
          <w14:textFill>
            <w14:solidFill>
              <w14:schemeClr w14:val="tx1"/>
            </w14:solidFill>
          </w14:textFill>
        </w:rPr>
      </w:pPr>
      <w:r>
        <w:rPr>
          <w:rFonts w:hint="eastAsia" w:ascii="仿宋_GB2312" w:hAnsi="仿宋" w:eastAsia="仿宋_GB2312" w:cs="仿宋"/>
          <w:color w:val="000000" w:themeColor="text1"/>
          <w:sz w:val="32"/>
          <w:szCs w:val="32"/>
          <w:lang w:eastAsia="zh-CN"/>
          <w14:textFill>
            <w14:solidFill>
              <w14:schemeClr w14:val="tx1"/>
            </w14:solidFill>
          </w14:textFill>
        </w:rPr>
        <w:t>202</w:t>
      </w:r>
      <w:r>
        <w:rPr>
          <w:rFonts w:hint="eastAsia" w:ascii="仿宋_GB2312" w:hAnsi="仿宋" w:eastAsia="仿宋_GB2312" w:cs="仿宋"/>
          <w:color w:val="000000" w:themeColor="text1"/>
          <w:sz w:val="32"/>
          <w:szCs w:val="32"/>
          <w:lang w:val="en-US" w:eastAsia="zh-CN"/>
          <w14:textFill>
            <w14:solidFill>
              <w14:schemeClr w14:val="tx1"/>
            </w14:solidFill>
          </w14:textFill>
        </w:rPr>
        <w:t>4</w:t>
      </w:r>
      <w:r>
        <w:rPr>
          <w:rFonts w:hint="eastAsia" w:ascii="仿宋_GB2312" w:hAnsi="仿宋" w:eastAsia="仿宋_GB2312" w:cs="仿宋"/>
          <w:color w:val="000000" w:themeColor="text1"/>
          <w:sz w:val="32"/>
          <w:szCs w:val="32"/>
          <w14:textFill>
            <w14:solidFill>
              <w14:schemeClr w14:val="tx1"/>
            </w14:solidFill>
          </w14:textFill>
        </w:rPr>
        <w:t>年秋季学期（</w:t>
      </w:r>
      <w:r>
        <w:rPr>
          <w:rFonts w:hint="eastAsia" w:ascii="仿宋_GB2312" w:hAnsi="仿宋" w:eastAsia="仿宋_GB2312" w:cs="仿宋"/>
          <w:color w:val="000000" w:themeColor="text1"/>
          <w:sz w:val="32"/>
          <w:szCs w:val="32"/>
          <w:lang w:eastAsia="zh-CN"/>
          <w14:textFill>
            <w14:solidFill>
              <w14:schemeClr w14:val="tx1"/>
            </w14:solidFill>
          </w14:textFill>
        </w:rPr>
        <w:t>202</w:t>
      </w:r>
      <w:r>
        <w:rPr>
          <w:rFonts w:hint="eastAsia" w:ascii="仿宋_GB2312" w:hAnsi="仿宋" w:eastAsia="仿宋_GB2312" w:cs="仿宋"/>
          <w:color w:val="000000" w:themeColor="text1"/>
          <w:sz w:val="32"/>
          <w:szCs w:val="32"/>
          <w:lang w:val="en-US" w:eastAsia="zh-CN"/>
          <w14:textFill>
            <w14:solidFill>
              <w14:schemeClr w14:val="tx1"/>
            </w14:solidFill>
          </w14:textFill>
        </w:rPr>
        <w:t>4</w:t>
      </w:r>
      <w:r>
        <w:rPr>
          <w:rFonts w:hint="eastAsia" w:ascii="仿宋_GB2312" w:hAnsi="仿宋" w:eastAsia="仿宋_GB2312" w:cs="仿宋"/>
          <w:color w:val="000000" w:themeColor="text1"/>
          <w:sz w:val="32"/>
          <w:szCs w:val="32"/>
          <w14:textFill>
            <w14:solidFill>
              <w14:schemeClr w14:val="tx1"/>
            </w14:solidFill>
          </w14:textFill>
        </w:rPr>
        <w:t>年</w:t>
      </w:r>
      <w:r>
        <w:rPr>
          <w:rFonts w:hint="eastAsia" w:ascii="仿宋_GB2312" w:hAnsi="仿宋" w:eastAsia="仿宋_GB2312" w:cs="仿宋"/>
          <w:color w:val="000000" w:themeColor="text1"/>
          <w:sz w:val="32"/>
          <w:szCs w:val="32"/>
          <w:lang w:val="en-US" w:eastAsia="zh-CN"/>
          <w14:textFill>
            <w14:solidFill>
              <w14:schemeClr w14:val="tx1"/>
            </w14:solidFill>
          </w14:textFill>
        </w:rPr>
        <w:t>8</w:t>
      </w:r>
      <w:r>
        <w:rPr>
          <w:rFonts w:hint="eastAsia" w:ascii="仿宋_GB2312" w:hAnsi="仿宋" w:eastAsia="仿宋_GB2312" w:cs="仿宋"/>
          <w:color w:val="000000" w:themeColor="text1"/>
          <w:sz w:val="32"/>
          <w:szCs w:val="32"/>
          <w14:textFill>
            <w14:solidFill>
              <w14:schemeClr w14:val="tx1"/>
            </w14:solidFill>
          </w14:textFill>
        </w:rPr>
        <w:t>月至202</w:t>
      </w:r>
      <w:r>
        <w:rPr>
          <w:rFonts w:hint="eastAsia" w:ascii="仿宋_GB2312" w:hAnsi="仿宋" w:eastAsia="仿宋_GB2312" w:cs="仿宋"/>
          <w:color w:val="000000" w:themeColor="text1"/>
          <w:sz w:val="32"/>
          <w:szCs w:val="32"/>
          <w:lang w:val="en-US" w:eastAsia="zh-CN"/>
          <w14:textFill>
            <w14:solidFill>
              <w14:schemeClr w14:val="tx1"/>
            </w14:solidFill>
          </w14:textFill>
        </w:rPr>
        <w:t>5</w:t>
      </w:r>
      <w:r>
        <w:rPr>
          <w:rFonts w:hint="eastAsia" w:ascii="仿宋_GB2312" w:hAnsi="仿宋" w:eastAsia="仿宋_GB2312" w:cs="仿宋"/>
          <w:color w:val="000000" w:themeColor="text1"/>
          <w:sz w:val="32"/>
          <w:szCs w:val="32"/>
          <w14:textFill>
            <w14:solidFill>
              <w14:schemeClr w14:val="tx1"/>
            </w14:solidFill>
          </w14:textFill>
        </w:rPr>
        <w:t>年1月）</w:t>
      </w:r>
      <w:r>
        <w:rPr>
          <w:rFonts w:hint="eastAsia" w:ascii="仿宋_GB2312" w:hAnsi="仿宋" w:eastAsia="仿宋_GB2312" w:cs="仿宋"/>
          <w:color w:val="000000" w:themeColor="text1"/>
          <w:sz w:val="32"/>
          <w:szCs w:val="32"/>
          <w:lang w:eastAsia="zh-CN"/>
          <w14:textFill>
            <w14:solidFill>
              <w14:schemeClr w14:val="tx1"/>
            </w14:solidFill>
          </w14:textFill>
        </w:rPr>
        <w:t>。</w:t>
      </w:r>
    </w:p>
    <w:p>
      <w:pPr>
        <w:pStyle w:val="13"/>
        <w:widowControl/>
        <w:shd w:val="clear" w:color="auto" w:fill="FEFEFE"/>
        <w:adjustRightInd w:val="0"/>
        <w:snapToGrid w:val="0"/>
        <w:spacing w:line="560" w:lineRule="exact"/>
        <w:ind w:left="0" w:leftChars="0"/>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 xml:space="preserve">    </w:t>
      </w:r>
      <w:r>
        <w:rPr>
          <w:rFonts w:hint="eastAsia" w:ascii="黑体" w:hAnsi="黑体" w:eastAsia="黑体" w:cs="黑体"/>
          <w:b/>
          <w:bCs/>
          <w:color w:val="000000" w:themeColor="text1"/>
          <w:sz w:val="32"/>
          <w:szCs w:val="32"/>
          <w14:textFill>
            <w14:solidFill>
              <w14:schemeClr w14:val="tx1"/>
            </w14:solidFill>
          </w14:textFill>
        </w:rPr>
        <w:t>二、派出名额</w:t>
      </w:r>
    </w:p>
    <w:p>
      <w:pPr>
        <w:pStyle w:val="13"/>
        <w:widowControl/>
        <w:shd w:val="clear" w:color="auto" w:fill="FEFEFE"/>
        <w:adjustRightInd w:val="0"/>
        <w:snapToGrid w:val="0"/>
        <w:spacing w:line="560" w:lineRule="exact"/>
        <w:ind w:left="0" w:leftChars="0"/>
        <w:rPr>
          <w:rFonts w:hint="default" w:ascii="仿宋_GB2312" w:hAnsi="仿宋" w:eastAsia="仿宋_GB2312" w:cs="仿宋"/>
          <w:color w:val="000000" w:themeColor="text1"/>
          <w:sz w:val="32"/>
          <w:szCs w:val="32"/>
          <w:lang w:val="en-US" w:eastAsia="zh-CN"/>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 xml:space="preserve">  </w:t>
      </w:r>
      <w:r>
        <w:rPr>
          <w:rFonts w:hint="eastAsia" w:ascii="仿宋_GB2312" w:eastAsia="仿宋_GB2312"/>
          <w:color w:val="000000" w:themeColor="text1"/>
          <w:sz w:val="32"/>
          <w:szCs w:val="32"/>
          <w:lang w:val="en-US" w:eastAsia="zh-CN"/>
          <w14:textFill>
            <w14:solidFill>
              <w14:schemeClr w14:val="tx1"/>
            </w14:solidFill>
          </w14:textFill>
        </w:rPr>
        <w:t xml:space="preserve">  15人/专业。</w:t>
      </w:r>
    </w:p>
    <w:p>
      <w:pPr>
        <w:pStyle w:val="13"/>
        <w:widowControl/>
        <w:shd w:val="clear" w:color="auto" w:fill="FEFEFE"/>
        <w:adjustRightInd w:val="0"/>
        <w:snapToGrid w:val="0"/>
        <w:spacing w:line="560" w:lineRule="exact"/>
        <w:ind w:left="0" w:leftChars="0"/>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 xml:space="preserve">   </w:t>
      </w:r>
      <w:r>
        <w:rPr>
          <w:rFonts w:hint="eastAsia" w:ascii="黑体" w:hAnsi="黑体" w:eastAsia="黑体" w:cs="黑体"/>
          <w:b/>
          <w:bCs/>
          <w:color w:val="000000" w:themeColor="text1"/>
          <w:sz w:val="32"/>
          <w:szCs w:val="32"/>
          <w14:textFill>
            <w14:solidFill>
              <w14:schemeClr w14:val="tx1"/>
            </w14:solidFill>
          </w14:textFill>
        </w:rPr>
        <w:t xml:space="preserve"> 三、专业及课程</w:t>
      </w:r>
    </w:p>
    <w:p>
      <w:pPr>
        <w:pStyle w:val="13"/>
        <w:widowControl/>
        <w:shd w:val="clear" w:color="auto" w:fill="FEFEFE"/>
        <w:adjustRightInd w:val="0"/>
        <w:snapToGrid w:val="0"/>
        <w:spacing w:line="560" w:lineRule="exact"/>
        <w:ind w:left="0" w:leftChars="0"/>
        <w:rPr>
          <w:rFonts w:hint="eastAsia" w:ascii="仿宋_GB2312" w:hAnsi="仿宋" w:eastAsia="仿宋_GB2312" w:cs="仿宋"/>
          <w:color w:val="000000" w:themeColor="text1"/>
          <w:sz w:val="32"/>
          <w:szCs w:val="32"/>
          <w:lang w:val="en-US" w:eastAsia="zh-CN"/>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 xml:space="preserve">  </w:t>
      </w:r>
      <w:r>
        <w:rPr>
          <w:rFonts w:hint="eastAsia" w:ascii="仿宋_GB2312" w:hAnsi="仿宋" w:eastAsia="仿宋_GB2312" w:cs="仿宋"/>
          <w:color w:val="000000" w:themeColor="text1"/>
          <w:sz w:val="32"/>
          <w:szCs w:val="32"/>
          <w:lang w:val="en-US" w:eastAsia="zh-CN"/>
          <w14:textFill>
            <w14:solidFill>
              <w14:schemeClr w14:val="tx1"/>
            </w14:solidFill>
          </w14:textFill>
        </w:rPr>
        <w:t xml:space="preserve">  </w:t>
      </w:r>
      <w:r>
        <w:rPr>
          <w:rFonts w:hint="eastAsia" w:ascii="仿宋_GB2312" w:hAnsi="仿宋" w:eastAsia="仿宋_GB2312" w:cs="仿宋"/>
          <w:color w:val="000000" w:themeColor="text1"/>
          <w:sz w:val="32"/>
          <w:szCs w:val="32"/>
          <w14:textFill>
            <w14:solidFill>
              <w14:schemeClr w14:val="tx1"/>
            </w14:solidFill>
          </w14:textFill>
        </w:rPr>
        <w:t>（一）专业：商务英语</w:t>
      </w:r>
      <w:r>
        <w:rPr>
          <w:rFonts w:hint="eastAsia" w:ascii="仿宋_GB2312" w:hAnsi="仿宋" w:eastAsia="仿宋_GB2312" w:cs="仿宋"/>
          <w:color w:val="000000" w:themeColor="text1"/>
          <w:sz w:val="32"/>
          <w:szCs w:val="32"/>
          <w:lang w:val="en-US" w:eastAsia="zh-CN"/>
          <w14:textFill>
            <w14:solidFill>
              <w14:schemeClr w14:val="tx1"/>
            </w14:solidFill>
          </w14:textFill>
        </w:rPr>
        <w:t>+</w:t>
      </w:r>
      <w:r>
        <w:rPr>
          <w:rFonts w:hint="eastAsia" w:ascii="仿宋_GB2312" w:hAnsi="仿宋" w:eastAsia="仿宋_GB2312" w:cs="仿宋"/>
          <w:color w:val="000000" w:themeColor="text1"/>
          <w:sz w:val="32"/>
          <w:szCs w:val="32"/>
          <w14:textFill>
            <w14:solidFill>
              <w14:schemeClr w14:val="tx1"/>
            </w14:solidFill>
          </w14:textFill>
        </w:rPr>
        <w:t>英语翻译</w:t>
      </w:r>
      <w:r>
        <w:rPr>
          <w:rFonts w:hint="eastAsia" w:ascii="仿宋_GB2312" w:hAnsi="仿宋" w:eastAsia="仿宋_GB2312" w:cs="仿宋"/>
          <w:color w:val="000000" w:themeColor="text1"/>
          <w:sz w:val="32"/>
          <w:szCs w:val="32"/>
          <w:lang w:val="en-US" w:eastAsia="zh-CN"/>
          <w14:textFill>
            <w14:solidFill>
              <w14:schemeClr w14:val="tx1"/>
            </w14:solidFill>
          </w14:textFill>
        </w:rPr>
        <w:t>、美术绘画类、商科类专业。</w:t>
      </w:r>
    </w:p>
    <w:p>
      <w:pPr>
        <w:pStyle w:val="13"/>
        <w:widowControl/>
        <w:shd w:val="clear" w:color="auto" w:fill="FEFEFE"/>
        <w:adjustRightInd w:val="0"/>
        <w:snapToGrid w:val="0"/>
        <w:spacing w:line="560" w:lineRule="exact"/>
        <w:ind w:left="0" w:leftChars="0"/>
        <w:rPr>
          <w:rFonts w:hint="default" w:ascii="仿宋_GB2312" w:hAnsi="仿宋" w:eastAsia="仿宋_GB2312" w:cs="仿宋"/>
          <w:color w:val="000000" w:themeColor="text1"/>
          <w:sz w:val="32"/>
          <w:szCs w:val="32"/>
          <w:lang w:val="en-US"/>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 xml:space="preserve">    （二）学分：</w:t>
      </w:r>
      <w:bookmarkStart w:id="0" w:name="OLE_LINK1"/>
      <w:r>
        <w:rPr>
          <w:rFonts w:hint="eastAsia" w:ascii="仿宋_GB2312" w:hAnsi="仿宋" w:eastAsia="仿宋_GB2312" w:cs="仿宋"/>
          <w:color w:val="000000" w:themeColor="text1"/>
          <w:sz w:val="32"/>
          <w:szCs w:val="32"/>
          <w:lang w:val="en-US" w:eastAsia="zh-CN"/>
          <w14:textFill>
            <w14:solidFill>
              <w14:schemeClr w14:val="tx1"/>
            </w14:solidFill>
          </w14:textFill>
        </w:rPr>
        <w:t>一学期6门课，共18学分</w:t>
      </w:r>
      <w:bookmarkEnd w:id="0"/>
      <w:r>
        <w:rPr>
          <w:rFonts w:hint="eastAsia" w:ascii="仿宋_GB2312" w:hAnsi="仿宋" w:eastAsia="仿宋_GB2312" w:cs="仿宋"/>
          <w:color w:val="000000" w:themeColor="text1"/>
          <w:sz w:val="32"/>
          <w:szCs w:val="32"/>
          <w:lang w:val="en-US" w:eastAsia="zh-CN"/>
          <w14:textFill>
            <w14:solidFill>
              <w14:schemeClr w14:val="tx1"/>
            </w14:solidFill>
          </w14:textFill>
        </w:rPr>
        <w:t>。</w:t>
      </w:r>
    </w:p>
    <w:p>
      <w:pPr>
        <w:pStyle w:val="13"/>
        <w:widowControl/>
        <w:shd w:val="clear" w:color="auto" w:fill="FEFEFE"/>
        <w:adjustRightInd w:val="0"/>
        <w:snapToGrid w:val="0"/>
        <w:spacing w:line="560" w:lineRule="exact"/>
        <w:ind w:left="0" w:leftChars="0"/>
        <w:rPr>
          <w:rFonts w:hint="eastAsia" w:ascii="仿宋_GB2312" w:hAnsi="仿宋" w:eastAsia="仿宋_GB2312" w:cs="仿宋"/>
          <w:color w:val="000000" w:themeColor="text1"/>
          <w:sz w:val="32"/>
          <w:szCs w:val="32"/>
          <w:lang w:eastAsia="zh-CN"/>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 xml:space="preserve">    （三）授课语言：英语</w:t>
      </w:r>
      <w:r>
        <w:rPr>
          <w:rFonts w:hint="eastAsia" w:ascii="仿宋_GB2312" w:hAnsi="仿宋" w:eastAsia="仿宋_GB2312" w:cs="仿宋"/>
          <w:color w:val="000000" w:themeColor="text1"/>
          <w:sz w:val="32"/>
          <w:szCs w:val="32"/>
          <w:lang w:eastAsia="zh-CN"/>
          <w14:textFill>
            <w14:solidFill>
              <w14:schemeClr w14:val="tx1"/>
            </w14:solidFill>
          </w14:textFill>
        </w:rPr>
        <w:t>。</w:t>
      </w:r>
    </w:p>
    <w:p>
      <w:pPr>
        <w:pStyle w:val="13"/>
        <w:widowControl/>
        <w:shd w:val="clear" w:fill="FEFEFE"/>
        <w:spacing w:line="560" w:lineRule="exact"/>
        <w:ind w:left="0" w:leftChars="0"/>
        <w:rPr>
          <w:rFonts w:hint="eastAsia" w:ascii="黑体" w:hAnsi="黑体" w:eastAsia="黑体" w:cs="黑体"/>
          <w:b/>
          <w:bCs/>
          <w:color w:val="000000" w:themeColor="text1"/>
          <w:sz w:val="32"/>
          <w:szCs w:val="32"/>
          <w:lang w:val="en-US" w:eastAsia="zh-CN"/>
          <w14:textFill>
            <w14:solidFill>
              <w14:schemeClr w14:val="tx1"/>
            </w14:solidFill>
          </w14:textFill>
        </w:rPr>
      </w:pPr>
      <w:r>
        <w:rPr>
          <w:rFonts w:hint="eastAsia" w:ascii="黑体" w:hAnsi="黑体" w:eastAsia="黑体" w:cs="黑体"/>
          <w:b/>
          <w:bCs/>
          <w:color w:val="000000" w:themeColor="text1"/>
          <w:kern w:val="2"/>
          <w:sz w:val="32"/>
          <w:szCs w:val="32"/>
          <w14:textFill>
            <w14:solidFill>
              <w14:schemeClr w14:val="tx1"/>
            </w14:solidFill>
          </w14:textFill>
        </w:rPr>
        <w:t xml:space="preserve"> </w:t>
      </w:r>
      <w:r>
        <w:rPr>
          <w:rFonts w:hint="eastAsia" w:ascii="黑体" w:hAnsi="黑体" w:eastAsia="黑体" w:cs="黑体"/>
          <w:b/>
          <w:bCs/>
          <w:color w:val="000000" w:themeColor="text1"/>
          <w:kern w:val="2"/>
          <w:sz w:val="32"/>
          <w:szCs w:val="32"/>
          <w:lang w:val="en-US" w:eastAsia="zh-CN"/>
          <w14:textFill>
            <w14:solidFill>
              <w14:schemeClr w14:val="tx1"/>
            </w14:solidFill>
          </w14:textFill>
        </w:rPr>
        <w:t xml:space="preserve">   四</w:t>
      </w:r>
      <w:r>
        <w:rPr>
          <w:rFonts w:hint="eastAsia" w:ascii="黑体" w:hAnsi="黑体" w:eastAsia="黑体" w:cs="黑体"/>
          <w:b/>
          <w:bCs/>
          <w:color w:val="000000" w:themeColor="text1"/>
          <w:kern w:val="2"/>
          <w:sz w:val="32"/>
          <w:szCs w:val="32"/>
          <w14:textFill>
            <w14:solidFill>
              <w14:schemeClr w14:val="tx1"/>
            </w14:solidFill>
          </w14:textFill>
        </w:rPr>
        <w:t>、</w:t>
      </w:r>
      <w:r>
        <w:rPr>
          <w:rFonts w:hint="eastAsia" w:ascii="黑体" w:hAnsi="黑体" w:eastAsia="黑体" w:cs="黑体"/>
          <w:b/>
          <w:bCs/>
          <w:color w:val="000000" w:themeColor="text1"/>
          <w:sz w:val="32"/>
          <w:szCs w:val="32"/>
          <w:lang w:val="en-US" w:eastAsia="zh-CN"/>
          <w14:textFill>
            <w14:solidFill>
              <w14:schemeClr w14:val="tx1"/>
            </w14:solidFill>
          </w14:textFill>
        </w:rPr>
        <w:t>语言及成绩要求</w:t>
      </w:r>
    </w:p>
    <w:p>
      <w:pPr>
        <w:pStyle w:val="13"/>
        <w:numPr>
          <w:ilvl w:val="-1"/>
          <w:numId w:val="0"/>
        </w:numPr>
        <w:spacing w:line="560" w:lineRule="exact"/>
        <w:ind w:left="0" w:leftChars="0"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通过大学英语四级</w:t>
      </w:r>
      <w:r>
        <w:rPr>
          <w:rFonts w:hint="eastAsia" w:ascii="仿宋_GB2312" w:hAnsi="仿宋" w:eastAsia="仿宋_GB2312" w:cs="仿宋"/>
          <w:color w:val="000000" w:themeColor="text1"/>
          <w:sz w:val="32"/>
          <w:szCs w:val="32"/>
          <w:lang w:val="en-US" w:eastAsia="zh-CN"/>
          <w14:textFill>
            <w14:solidFill>
              <w14:schemeClr w14:val="tx1"/>
            </w14:solidFill>
          </w14:textFill>
        </w:rPr>
        <w:t>及以上水平（艺术类通过大学英语B级）</w:t>
      </w:r>
    </w:p>
    <w:p>
      <w:pPr>
        <w:pStyle w:val="13"/>
        <w:numPr>
          <w:ilvl w:val="-1"/>
          <w:numId w:val="0"/>
        </w:numPr>
        <w:spacing w:line="560" w:lineRule="exact"/>
        <w:ind w:left="840" w:leftChars="400" w:firstLine="0" w:firstLineChars="0"/>
        <w:rPr>
          <w:rFonts w:hint="eastAsia" w:ascii="黑体" w:hAnsi="黑体" w:eastAsia="黑体" w:cs="黑体"/>
          <w:b/>
          <w:bCs/>
          <w:color w:val="000000" w:themeColor="text1"/>
          <w:sz w:val="32"/>
          <w:szCs w:val="32"/>
          <w:lang w:val="en-US" w:eastAsia="zh-CN"/>
          <w14:textFill>
            <w14:solidFill>
              <w14:schemeClr w14:val="tx1"/>
            </w14:solidFill>
          </w14:textFill>
        </w:rPr>
      </w:pPr>
      <w:r>
        <w:rPr>
          <w:rFonts w:hint="eastAsia" w:ascii="黑体" w:hAnsi="黑体" w:eastAsia="黑体" w:cs="黑体"/>
          <w:b/>
          <w:bCs/>
          <w:color w:val="000000" w:themeColor="text1"/>
          <w:sz w:val="32"/>
          <w:szCs w:val="32"/>
          <w:lang w:val="en-US" w:eastAsia="zh-CN"/>
          <w14:textFill>
            <w14:solidFill>
              <w14:schemeClr w14:val="tx1"/>
            </w14:solidFill>
          </w14:textFill>
        </w:rPr>
        <w:t>五、学分转换</w:t>
      </w:r>
    </w:p>
    <w:p>
      <w:pPr>
        <w:shd w:val="clear" w:color="auto" w:fill="FFFFFF"/>
        <w:ind w:firstLine="640" w:firstLineChars="200"/>
        <w:rPr>
          <w:rFonts w:hint="default" w:ascii="黑体" w:hAnsi="黑体" w:eastAsia="黑体" w:cs="黑体"/>
          <w:b/>
          <w:bCs/>
          <w:color w:val="000000" w:themeColor="text1"/>
          <w:sz w:val="32"/>
          <w:szCs w:val="32"/>
          <w:lang w:val="en-US" w:eastAsia="zh-CN"/>
          <w14:textFill>
            <w14:solidFill>
              <w14:schemeClr w14:val="tx1"/>
            </w14:solidFill>
          </w14:textFill>
        </w:rPr>
      </w:pPr>
      <w:r>
        <w:rPr>
          <w:rFonts w:hint="eastAsia" w:ascii="仿宋_GB2312" w:hAnsi="宋体" w:eastAsia="仿宋_GB2312" w:cs="Times New Roman"/>
          <w:color w:val="000000"/>
          <w:sz w:val="32"/>
          <w:szCs w:val="32"/>
        </w:rPr>
        <w:t>项目学生</w:t>
      </w:r>
      <w:r>
        <w:rPr>
          <w:rFonts w:hint="eastAsia" w:ascii="仿宋_GB2312" w:hAnsi="宋体" w:eastAsia="仿宋_GB2312" w:cs="Times New Roman"/>
          <w:color w:val="000000"/>
          <w:kern w:val="0"/>
          <w:sz w:val="32"/>
          <w:szCs w:val="32"/>
          <w:shd w:val="clear" w:color="auto" w:fill="FFFFFF"/>
        </w:rPr>
        <w:t>原则上可按相同或相似课程1:1进行学分转换。一门课程可以转换的学分数不得超过我校对应课程的最高学分数。学生须提前与所在学院（部）</w:t>
      </w:r>
      <w:r>
        <w:rPr>
          <w:rFonts w:hint="eastAsia" w:ascii="仿宋_GB2312" w:hAnsi="宋体" w:eastAsia="仿宋_GB2312" w:cs="Times New Roman"/>
          <w:color w:val="000000"/>
          <w:kern w:val="0"/>
          <w:sz w:val="32"/>
          <w:szCs w:val="32"/>
          <w:shd w:val="clear" w:color="auto" w:fill="FFFFFF"/>
          <w:lang w:val="en-US" w:eastAsia="zh-CN"/>
        </w:rPr>
        <w:t>导师</w:t>
      </w:r>
      <w:r>
        <w:rPr>
          <w:rFonts w:hint="eastAsia" w:ascii="仿宋_GB2312" w:hAnsi="宋体" w:eastAsia="仿宋_GB2312" w:cs="Times New Roman"/>
          <w:color w:val="000000"/>
          <w:kern w:val="0"/>
          <w:sz w:val="32"/>
          <w:szCs w:val="32"/>
          <w:shd w:val="clear" w:color="auto" w:fill="FFFFFF"/>
        </w:rPr>
        <w:t>和分管教学副院长就国外课程的选择以及学分转换事宜进行沟通和书面确认。</w:t>
      </w:r>
    </w:p>
    <w:p>
      <w:pPr>
        <w:pStyle w:val="13"/>
        <w:numPr>
          <w:ilvl w:val="-1"/>
          <w:numId w:val="0"/>
        </w:numPr>
        <w:spacing w:line="560" w:lineRule="exact"/>
        <w:ind w:left="0" w:leftChars="0" w:firstLine="643" w:firstLineChars="200"/>
        <w:rPr>
          <w:rFonts w:hint="eastAsia" w:ascii="黑体" w:hAnsi="黑体" w:eastAsia="黑体" w:cs="黑体"/>
          <w:b/>
          <w:bCs/>
          <w:color w:val="000000" w:themeColor="text1"/>
          <w:kern w:val="2"/>
          <w:sz w:val="32"/>
          <w:szCs w:val="32"/>
          <w14:textFill>
            <w14:solidFill>
              <w14:schemeClr w14:val="tx1"/>
            </w14:solidFill>
          </w14:textFill>
        </w:rPr>
      </w:pPr>
      <w:r>
        <w:rPr>
          <w:rFonts w:hint="eastAsia" w:ascii="黑体" w:hAnsi="黑体" w:eastAsia="黑体" w:cs="黑体"/>
          <w:b/>
          <w:bCs/>
          <w:color w:val="000000" w:themeColor="text1"/>
          <w:kern w:val="2"/>
          <w:sz w:val="32"/>
          <w:szCs w:val="32"/>
          <w:lang w:val="en-US" w:eastAsia="zh-CN"/>
          <w14:textFill>
            <w14:solidFill>
              <w14:schemeClr w14:val="tx1"/>
            </w14:solidFill>
          </w14:textFill>
        </w:rPr>
        <w:t xml:space="preserve"> 六</w:t>
      </w:r>
      <w:r>
        <w:rPr>
          <w:rFonts w:hint="eastAsia" w:ascii="黑体" w:hAnsi="黑体" w:eastAsia="黑体" w:cs="黑体"/>
          <w:b/>
          <w:bCs/>
          <w:color w:val="000000" w:themeColor="text1"/>
          <w:kern w:val="2"/>
          <w:sz w:val="32"/>
          <w:szCs w:val="32"/>
          <w14:textFill>
            <w14:solidFill>
              <w14:schemeClr w14:val="tx1"/>
            </w14:solidFill>
          </w14:textFill>
        </w:rPr>
        <w:t>、费用说明</w:t>
      </w:r>
    </w:p>
    <w:p>
      <w:pPr>
        <w:pStyle w:val="13"/>
        <w:numPr>
          <w:ilvl w:val="-1"/>
          <w:numId w:val="0"/>
        </w:numPr>
        <w:spacing w:line="560" w:lineRule="exact"/>
        <w:ind w:left="0" w:leftChars="0" w:firstLine="640" w:firstLineChars="200"/>
        <w:rPr>
          <w:rFonts w:hint="eastAsia" w:ascii="仿宋_GB2312" w:hAnsi="仿宋" w:eastAsia="仿宋_GB2312" w:cs="仿宋"/>
          <w:color w:val="000000" w:themeColor="text1"/>
          <w:kern w:val="0"/>
          <w:sz w:val="32"/>
          <w:szCs w:val="32"/>
          <w:lang w:val="en-US"/>
          <w14:textFill>
            <w14:solidFill>
              <w14:schemeClr w14:val="tx1"/>
            </w14:solidFill>
          </w14:textFill>
        </w:rPr>
      </w:pPr>
      <w:r>
        <w:rPr>
          <w:rFonts w:hint="eastAsia" w:ascii="仿宋_GB2312" w:hAnsi="仿宋" w:eastAsia="仿宋_GB2312" w:cs="仿宋"/>
          <w:color w:val="000000" w:themeColor="text1"/>
          <w:kern w:val="0"/>
          <w:sz w:val="32"/>
          <w:szCs w:val="32"/>
          <w:lang w:val="en-US" w:eastAsia="zh-CN"/>
          <w14:textFill>
            <w14:solidFill>
              <w14:schemeClr w14:val="tx1"/>
            </w14:solidFill>
          </w14:textFill>
        </w:rPr>
        <w:t>（一）外方学费：约20000泰铢（最终以外方实际收取为准）。</w:t>
      </w:r>
      <w:r>
        <w:rPr>
          <w:rFonts w:hint="eastAsia" w:ascii="仿宋_GB2312" w:hAnsi="仿宋" w:eastAsia="仿宋_GB2312" w:cs="仿宋"/>
          <w:color w:val="000000" w:themeColor="text1"/>
          <w:kern w:val="0"/>
          <w:sz w:val="32"/>
          <w:szCs w:val="32"/>
          <w14:textFill>
            <w14:solidFill>
              <w14:schemeClr w14:val="tx1"/>
            </w14:solidFill>
          </w14:textFill>
        </w:rPr>
        <w:t>赴</w:t>
      </w:r>
      <w:r>
        <w:rPr>
          <w:rFonts w:hint="eastAsia" w:ascii="仿宋_GB2312" w:hAnsi="仿宋" w:eastAsia="仿宋_GB2312" w:cs="仿宋"/>
          <w:color w:val="000000" w:themeColor="text1"/>
          <w:kern w:val="0"/>
          <w:sz w:val="32"/>
          <w:szCs w:val="32"/>
          <w:lang w:val="en-US" w:eastAsia="zh-CN"/>
          <w14:textFill>
            <w14:solidFill>
              <w14:schemeClr w14:val="tx1"/>
            </w14:solidFill>
          </w14:textFill>
        </w:rPr>
        <w:t>泰国</w:t>
      </w:r>
      <w:r>
        <w:rPr>
          <w:rFonts w:hint="eastAsia" w:ascii="仿宋_GB2312" w:hAnsi="仿宋" w:eastAsia="仿宋_GB2312" w:cs="仿宋"/>
          <w:color w:val="000000" w:themeColor="text1"/>
          <w:kern w:val="0"/>
          <w:sz w:val="32"/>
          <w:szCs w:val="32"/>
          <w14:textFill>
            <w14:solidFill>
              <w14:schemeClr w14:val="tx1"/>
            </w14:solidFill>
          </w14:textFill>
        </w:rPr>
        <w:t>学习期间，仍需要缴纳我校学费</w:t>
      </w:r>
      <w:r>
        <w:rPr>
          <w:rFonts w:hint="eastAsia" w:ascii="仿宋_GB2312" w:hAnsi="仿宋" w:eastAsia="仿宋_GB2312" w:cs="仿宋"/>
          <w:color w:val="000000" w:themeColor="text1"/>
          <w:kern w:val="0"/>
          <w:sz w:val="32"/>
          <w:szCs w:val="32"/>
          <w:lang w:eastAsia="zh-CN"/>
          <w14:textFill>
            <w14:solidFill>
              <w14:schemeClr w14:val="tx1"/>
            </w14:solidFill>
          </w14:textFill>
        </w:rPr>
        <w:t>。</w:t>
      </w:r>
    </w:p>
    <w:p>
      <w:pPr>
        <w:spacing w:line="560" w:lineRule="exact"/>
        <w:rPr>
          <w:rFonts w:hint="eastAsia" w:ascii="仿宋_GB2312" w:hAnsi="仿宋" w:eastAsia="仿宋_GB2312" w:cs="仿宋"/>
          <w:color w:val="000000" w:themeColor="text1"/>
          <w:kern w:val="0"/>
          <w:sz w:val="32"/>
          <w:szCs w:val="32"/>
          <w:lang w:eastAsia="zh-CN"/>
          <w14:textFill>
            <w14:solidFill>
              <w14:schemeClr w14:val="tx1"/>
            </w14:solidFill>
          </w14:textFill>
        </w:rPr>
      </w:pPr>
      <w:r>
        <w:rPr>
          <w:rFonts w:hint="eastAsia" w:ascii="仿宋_GB2312" w:hAnsi="仿宋" w:eastAsia="仿宋_GB2312" w:cs="仿宋"/>
          <w:color w:val="000000" w:themeColor="text1"/>
          <w:kern w:val="0"/>
          <w:sz w:val="32"/>
          <w:szCs w:val="32"/>
          <w:lang w:val="en-US" w:eastAsia="zh-CN"/>
          <w14:textFill>
            <w14:solidFill>
              <w14:schemeClr w14:val="tx1"/>
            </w14:solidFill>
          </w14:textFill>
        </w:rPr>
        <w:t xml:space="preserve">    （二）</w:t>
      </w:r>
      <w:r>
        <w:rPr>
          <w:rFonts w:hint="eastAsia" w:ascii="仿宋_GB2312" w:hAnsi="仿宋" w:eastAsia="仿宋_GB2312" w:cs="仿宋"/>
          <w:color w:val="000000" w:themeColor="text1"/>
          <w:kern w:val="0"/>
          <w:sz w:val="32"/>
          <w:szCs w:val="32"/>
          <w14:textFill>
            <w14:solidFill>
              <w14:schemeClr w14:val="tx1"/>
            </w14:solidFill>
          </w14:textFill>
        </w:rPr>
        <w:t>国际旅费、签证办理及赴对方</w:t>
      </w:r>
      <w:r>
        <w:rPr>
          <w:rFonts w:hint="eastAsia" w:ascii="仿宋_GB2312" w:hAnsi="仿宋" w:eastAsia="仿宋_GB2312" w:cs="仿宋"/>
          <w:color w:val="000000" w:themeColor="text1"/>
          <w:kern w:val="0"/>
          <w:sz w:val="32"/>
          <w:szCs w:val="32"/>
          <w:lang w:eastAsia="zh-CN"/>
          <w14:textFill>
            <w14:solidFill>
              <w14:schemeClr w14:val="tx1"/>
            </w14:solidFill>
          </w14:textFill>
        </w:rPr>
        <w:t>访学</w:t>
      </w:r>
      <w:r>
        <w:rPr>
          <w:rFonts w:hint="eastAsia" w:ascii="仿宋_GB2312" w:hAnsi="仿宋" w:eastAsia="仿宋_GB2312" w:cs="仿宋"/>
          <w:color w:val="000000" w:themeColor="text1"/>
          <w:kern w:val="0"/>
          <w:sz w:val="32"/>
          <w:szCs w:val="32"/>
          <w14:textFill>
            <w14:solidFill>
              <w14:schemeClr w14:val="tx1"/>
            </w14:solidFill>
          </w14:textFill>
        </w:rPr>
        <w:t>期间的学杂费、食宿等费用由学生自理</w:t>
      </w:r>
      <w:r>
        <w:rPr>
          <w:rFonts w:hint="eastAsia" w:ascii="仿宋_GB2312" w:hAnsi="仿宋" w:eastAsia="仿宋_GB2312" w:cs="仿宋"/>
          <w:color w:val="000000" w:themeColor="text1"/>
          <w:kern w:val="0"/>
          <w:sz w:val="32"/>
          <w:szCs w:val="32"/>
          <w:lang w:eastAsia="zh-CN"/>
          <w14:textFill>
            <w14:solidFill>
              <w14:schemeClr w14:val="tx1"/>
            </w14:solidFill>
          </w14:textFill>
        </w:rPr>
        <w:t>。</w:t>
      </w:r>
      <w:r>
        <w:rPr>
          <w:rFonts w:hint="eastAsia" w:ascii="仿宋_GB2312" w:hAnsi="仿宋" w:eastAsia="仿宋_GB2312" w:cs="仿宋"/>
          <w:color w:val="000000" w:themeColor="text1"/>
          <w:kern w:val="0"/>
          <w:sz w:val="32"/>
          <w:szCs w:val="32"/>
          <w:lang w:val="en-US" w:eastAsia="zh-CN"/>
          <w14:textFill>
            <w14:solidFill>
              <w14:schemeClr w14:val="tx1"/>
            </w14:solidFill>
          </w14:textFill>
        </w:rPr>
        <w:t>交流</w:t>
      </w:r>
      <w:r>
        <w:rPr>
          <w:rFonts w:hint="eastAsia" w:ascii="仿宋_GB2312" w:hAnsi="仿宋" w:eastAsia="仿宋_GB2312" w:cs="仿宋"/>
          <w:color w:val="000000" w:themeColor="text1"/>
          <w:kern w:val="0"/>
          <w:sz w:val="32"/>
          <w:szCs w:val="32"/>
          <w14:textFill>
            <w14:solidFill>
              <w14:schemeClr w14:val="tx1"/>
            </w14:solidFill>
          </w14:textFill>
        </w:rPr>
        <w:t>期间的疾病和意外保险由</w:t>
      </w:r>
      <w:r>
        <w:rPr>
          <w:rFonts w:hint="eastAsia" w:ascii="仿宋_GB2312" w:hAnsi="仿宋" w:eastAsia="仿宋_GB2312" w:cs="仿宋"/>
          <w:color w:val="000000" w:themeColor="text1"/>
          <w:kern w:val="0"/>
          <w:sz w:val="32"/>
          <w:szCs w:val="32"/>
          <w:lang w:eastAsia="zh-CN"/>
          <w14:textFill>
            <w14:solidFill>
              <w14:schemeClr w14:val="tx1"/>
            </w14:solidFill>
          </w14:textFill>
        </w:rPr>
        <w:t>学生自理。</w:t>
      </w:r>
    </w:p>
    <w:p>
      <w:pPr>
        <w:ind w:firstLine="640" w:firstLineChars="200"/>
        <w:rPr>
          <w:rFonts w:hint="eastAsia" w:ascii="仿宋_GB2312" w:hAnsi="仿宋" w:eastAsia="仿宋_GB2312" w:cs="仿宋"/>
          <w:color w:val="000000" w:themeColor="text1"/>
          <w:kern w:val="0"/>
          <w:sz w:val="32"/>
          <w:szCs w:val="32"/>
          <w:lang w:eastAsia="zh-CN"/>
          <w14:textFill>
            <w14:solidFill>
              <w14:schemeClr w14:val="tx1"/>
            </w14:solidFill>
          </w14:textFill>
        </w:rPr>
      </w:pPr>
      <w:bookmarkStart w:id="1" w:name="OLE_LINK4"/>
      <w:bookmarkStart w:id="2" w:name="OLE_LINK5"/>
      <w:bookmarkStart w:id="3" w:name="OLE_LINK3"/>
      <w:r>
        <w:rPr>
          <w:rFonts w:hint="eastAsia" w:ascii="仿宋_GB2312" w:hAnsi="仿宋" w:eastAsia="仿宋_GB2312" w:cs="仿宋"/>
          <w:color w:val="000000" w:themeColor="text1"/>
          <w:kern w:val="0"/>
          <w:sz w:val="32"/>
          <w:szCs w:val="32"/>
          <w:lang w:val="en-US" w:eastAsia="zh-CN"/>
          <w14:textFill>
            <w14:solidFill>
              <w14:schemeClr w14:val="tx1"/>
            </w14:solidFill>
          </w14:textFill>
        </w:rPr>
        <w:t>（三）</w:t>
      </w:r>
      <w:r>
        <w:rPr>
          <w:rFonts w:hint="eastAsia" w:ascii="仿宋_GB2312" w:hAnsi="仿宋" w:eastAsia="仿宋_GB2312" w:cs="仿宋"/>
          <w:color w:val="000000" w:themeColor="text1"/>
          <w:kern w:val="0"/>
          <w:sz w:val="32"/>
          <w:szCs w:val="32"/>
          <w14:textFill>
            <w14:solidFill>
              <w14:schemeClr w14:val="tx1"/>
            </w14:solidFill>
          </w14:textFill>
        </w:rPr>
        <w:t>因学校提供不同标准住宿、生活费因人而异，准确费用以学生实际使用为准</w:t>
      </w:r>
      <w:r>
        <w:rPr>
          <w:rFonts w:hint="eastAsia" w:ascii="仿宋_GB2312" w:hAnsi="仿宋" w:eastAsia="仿宋_GB2312" w:cs="仿宋"/>
          <w:color w:val="000000" w:themeColor="text1"/>
          <w:kern w:val="0"/>
          <w:sz w:val="32"/>
          <w:szCs w:val="32"/>
          <w:lang w:eastAsia="zh-CN"/>
          <w14:textFill>
            <w14:solidFill>
              <w14:schemeClr w14:val="tx1"/>
            </w14:solidFill>
          </w14:textFill>
        </w:rPr>
        <w:t>：</w:t>
      </w:r>
    </w:p>
    <w:p>
      <w:pPr>
        <w:spacing w:line="560" w:lineRule="exact"/>
        <w:ind w:firstLine="640" w:firstLineChars="200"/>
        <w:rPr>
          <w:rFonts w:hint="eastAsia" w:ascii="仿宋_GB2312" w:hAnsi="仿宋" w:eastAsia="仿宋_GB2312" w:cs="仿宋"/>
          <w:color w:val="000000" w:themeColor="text1"/>
          <w:kern w:val="0"/>
          <w:sz w:val="32"/>
          <w:szCs w:val="32"/>
          <w:lang w:val="en-US" w:eastAsia="zh-CN"/>
          <w14:textFill>
            <w14:solidFill>
              <w14:schemeClr w14:val="tx1"/>
            </w14:solidFill>
          </w14:textFill>
        </w:rPr>
      </w:pPr>
      <w:r>
        <w:rPr>
          <w:rFonts w:hint="eastAsia" w:ascii="仿宋_GB2312" w:hAnsi="仿宋" w:eastAsia="仿宋_GB2312" w:cs="仿宋"/>
          <w:color w:val="000000" w:themeColor="text1"/>
          <w:kern w:val="0"/>
          <w:sz w:val="32"/>
          <w:szCs w:val="32"/>
          <w:lang w:val="en-US" w:eastAsia="zh-CN"/>
          <w14:textFill>
            <w14:solidFill>
              <w14:schemeClr w14:val="tx1"/>
            </w14:solidFill>
          </w14:textFill>
        </w:rPr>
        <w:t>1.</w:t>
      </w:r>
      <w:r>
        <w:rPr>
          <w:rFonts w:hint="eastAsia" w:ascii="仿宋_GB2312" w:hAnsi="仿宋" w:eastAsia="仿宋_GB2312" w:cs="仿宋"/>
          <w:color w:val="000000" w:themeColor="text1"/>
          <w:kern w:val="0"/>
          <w:sz w:val="32"/>
          <w:szCs w:val="32"/>
          <w:lang w:eastAsia="zh-CN"/>
          <w14:textFill>
            <w14:solidFill>
              <w14:schemeClr w14:val="tx1"/>
            </w14:solidFill>
          </w14:textFill>
        </w:rPr>
        <w:t>生活</w:t>
      </w:r>
      <w:r>
        <w:rPr>
          <w:rFonts w:hint="eastAsia" w:ascii="仿宋_GB2312" w:hAnsi="仿宋" w:eastAsia="仿宋_GB2312" w:cs="仿宋"/>
          <w:color w:val="000000" w:themeColor="text1"/>
          <w:kern w:val="0"/>
          <w:sz w:val="32"/>
          <w:szCs w:val="32"/>
          <w14:textFill>
            <w14:solidFill>
              <w14:schemeClr w14:val="tx1"/>
            </w14:solidFill>
          </w14:textFill>
        </w:rPr>
        <w:t>费约</w:t>
      </w:r>
      <w:r>
        <w:rPr>
          <w:rFonts w:hint="eastAsia" w:ascii="仿宋_GB2312" w:hAnsi="仿宋" w:eastAsia="仿宋_GB2312" w:cs="仿宋"/>
          <w:color w:val="000000" w:themeColor="text1"/>
          <w:kern w:val="0"/>
          <w:sz w:val="32"/>
          <w:szCs w:val="32"/>
          <w:lang w:val="en-US" w:eastAsia="zh-CN"/>
          <w14:textFill>
            <w14:solidFill>
              <w14:schemeClr w14:val="tx1"/>
            </w14:solidFill>
          </w14:textFill>
        </w:rPr>
        <w:t>6000-7000元人民币一学期；</w:t>
      </w:r>
    </w:p>
    <w:p>
      <w:pPr>
        <w:spacing w:line="560" w:lineRule="exact"/>
        <w:ind w:firstLine="640" w:firstLineChars="200"/>
        <w:rPr>
          <w:rFonts w:hint="eastAsia" w:ascii="仿宋_GB2312" w:hAnsi="仿宋" w:eastAsia="仿宋_GB2312" w:cs="仿宋"/>
          <w:color w:val="000000" w:themeColor="text1"/>
          <w:kern w:val="0"/>
          <w:sz w:val="32"/>
          <w:szCs w:val="32"/>
          <w:lang w:val="en-US"/>
          <w14:textFill>
            <w14:solidFill>
              <w14:schemeClr w14:val="tx1"/>
            </w14:solidFill>
          </w14:textFill>
        </w:rPr>
      </w:pPr>
      <w:r>
        <w:rPr>
          <w:rFonts w:hint="eastAsia" w:ascii="仿宋_GB2312" w:hAnsi="仿宋" w:eastAsia="仿宋_GB2312" w:cs="仿宋"/>
          <w:color w:val="000000" w:themeColor="text1"/>
          <w:kern w:val="0"/>
          <w:sz w:val="32"/>
          <w:szCs w:val="32"/>
          <w:lang w:val="en-US" w:eastAsia="zh-CN"/>
          <w14:textFill>
            <w14:solidFill>
              <w14:schemeClr w14:val="tx1"/>
            </w14:solidFill>
          </w14:textFill>
        </w:rPr>
        <w:t>2.</w:t>
      </w:r>
      <w:r>
        <w:rPr>
          <w:rFonts w:hint="eastAsia" w:ascii="仿宋_GB2312" w:hAnsi="仿宋" w:eastAsia="仿宋_GB2312" w:cs="仿宋"/>
          <w:color w:val="000000" w:themeColor="text1"/>
          <w:kern w:val="0"/>
          <w:sz w:val="32"/>
          <w:szCs w:val="32"/>
          <w14:textFill>
            <w14:solidFill>
              <w14:schemeClr w14:val="tx1"/>
            </w14:solidFill>
          </w14:textFill>
        </w:rPr>
        <w:t>住宿</w:t>
      </w:r>
      <w:r>
        <w:rPr>
          <w:rFonts w:hint="eastAsia" w:ascii="仿宋_GB2312" w:hAnsi="仿宋" w:eastAsia="仿宋_GB2312" w:cs="仿宋"/>
          <w:color w:val="000000" w:themeColor="text1"/>
          <w:kern w:val="0"/>
          <w:sz w:val="32"/>
          <w:szCs w:val="32"/>
          <w:lang w:eastAsia="zh-CN"/>
          <w14:textFill>
            <w14:solidFill>
              <w14:schemeClr w14:val="tx1"/>
            </w14:solidFill>
          </w14:textFill>
        </w:rPr>
        <w:t>费约</w:t>
      </w:r>
      <w:r>
        <w:rPr>
          <w:rFonts w:hint="eastAsia" w:ascii="仿宋_GB2312" w:hAnsi="仿宋" w:eastAsia="仿宋_GB2312" w:cs="仿宋"/>
          <w:color w:val="000000" w:themeColor="text1"/>
          <w:kern w:val="0"/>
          <w:sz w:val="32"/>
          <w:szCs w:val="32"/>
          <w:lang w:val="en-US" w:eastAsia="zh-CN"/>
          <w14:textFill>
            <w14:solidFill>
              <w14:schemeClr w14:val="tx1"/>
            </w14:solidFill>
          </w14:textFill>
        </w:rPr>
        <w:t>12</w:t>
      </w:r>
      <w:r>
        <w:rPr>
          <w:rFonts w:hint="eastAsia" w:ascii="仿宋_GB2312" w:hAnsi="仿宋" w:eastAsia="仿宋_GB2312" w:cs="仿宋"/>
          <w:color w:val="000000" w:themeColor="text1"/>
          <w:kern w:val="0"/>
          <w:sz w:val="32"/>
          <w:szCs w:val="32"/>
          <w14:textFill>
            <w14:solidFill>
              <w14:schemeClr w14:val="tx1"/>
            </w14:solidFill>
          </w14:textFill>
        </w:rPr>
        <w:t>00-</w:t>
      </w:r>
      <w:r>
        <w:rPr>
          <w:rFonts w:hint="eastAsia" w:ascii="仿宋_GB2312" w:hAnsi="仿宋" w:eastAsia="仿宋_GB2312" w:cs="仿宋"/>
          <w:color w:val="000000" w:themeColor="text1"/>
          <w:kern w:val="0"/>
          <w:sz w:val="32"/>
          <w:szCs w:val="32"/>
          <w:lang w:val="en-US" w:eastAsia="zh-CN"/>
          <w14:textFill>
            <w14:solidFill>
              <w14:schemeClr w14:val="tx1"/>
            </w14:solidFill>
          </w14:textFill>
        </w:rPr>
        <w:t>48</w:t>
      </w:r>
      <w:r>
        <w:rPr>
          <w:rFonts w:hint="eastAsia" w:ascii="仿宋_GB2312" w:hAnsi="仿宋" w:eastAsia="仿宋_GB2312" w:cs="仿宋"/>
          <w:color w:val="000000" w:themeColor="text1"/>
          <w:kern w:val="0"/>
          <w:sz w:val="32"/>
          <w:szCs w:val="32"/>
          <w14:textFill>
            <w14:solidFill>
              <w14:schemeClr w14:val="tx1"/>
            </w14:solidFill>
          </w14:textFill>
        </w:rPr>
        <w:t>00</w:t>
      </w:r>
      <w:r>
        <w:rPr>
          <w:rFonts w:hint="eastAsia" w:ascii="仿宋_GB2312" w:hAnsi="仿宋" w:eastAsia="仿宋_GB2312" w:cs="仿宋"/>
          <w:color w:val="000000" w:themeColor="text1"/>
          <w:kern w:val="0"/>
          <w:sz w:val="32"/>
          <w:szCs w:val="32"/>
          <w:lang w:eastAsia="zh-CN"/>
          <w14:textFill>
            <w14:solidFill>
              <w14:schemeClr w14:val="tx1"/>
            </w14:solidFill>
          </w14:textFill>
        </w:rPr>
        <w:t>元人民币</w:t>
      </w:r>
      <w:r>
        <w:rPr>
          <w:rFonts w:hint="eastAsia" w:ascii="仿宋_GB2312" w:hAnsi="仿宋" w:eastAsia="仿宋_GB2312" w:cs="仿宋"/>
          <w:color w:val="000000" w:themeColor="text1"/>
          <w:kern w:val="0"/>
          <w:sz w:val="32"/>
          <w:szCs w:val="32"/>
          <w:lang w:val="en-US" w:eastAsia="zh-CN"/>
          <w14:textFill>
            <w14:solidFill>
              <w14:schemeClr w14:val="tx1"/>
            </w14:solidFill>
          </w14:textFill>
        </w:rPr>
        <w:t>一</w:t>
      </w:r>
      <w:r>
        <w:rPr>
          <w:rFonts w:hint="eastAsia" w:ascii="仿宋_GB2312" w:hAnsi="仿宋" w:eastAsia="仿宋_GB2312" w:cs="仿宋"/>
          <w:color w:val="000000" w:themeColor="text1"/>
          <w:kern w:val="0"/>
          <w:sz w:val="32"/>
          <w:szCs w:val="32"/>
          <w14:textFill>
            <w14:solidFill>
              <w14:schemeClr w14:val="tx1"/>
            </w14:solidFill>
          </w14:textFill>
        </w:rPr>
        <w:t>学期</w:t>
      </w:r>
      <w:r>
        <w:rPr>
          <w:rFonts w:hint="eastAsia" w:ascii="仿宋_GB2312" w:hAnsi="仿宋" w:eastAsia="仿宋_GB2312" w:cs="仿宋"/>
          <w:color w:val="000000" w:themeColor="text1"/>
          <w:kern w:val="0"/>
          <w:sz w:val="32"/>
          <w:szCs w:val="32"/>
          <w:lang w:eastAsia="zh-CN"/>
          <w14:textFill>
            <w14:solidFill>
              <w14:schemeClr w14:val="tx1"/>
            </w14:solidFill>
          </w14:textFill>
        </w:rPr>
        <w:t>；</w:t>
      </w:r>
    </w:p>
    <w:p>
      <w:pPr>
        <w:pStyle w:val="13"/>
        <w:numPr>
          <w:ilvl w:val="-1"/>
          <w:numId w:val="0"/>
        </w:numPr>
        <w:spacing w:line="560" w:lineRule="exact"/>
        <w:ind w:left="0" w:leftChars="0" w:firstLine="640" w:firstLineChars="200"/>
        <w:jc w:val="left"/>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lang w:val="en-US" w:eastAsia="zh-CN"/>
          <w14:textFill>
            <w14:solidFill>
              <w14:schemeClr w14:val="tx1"/>
            </w14:solidFill>
          </w14:textFill>
        </w:rPr>
        <w:t>3.</w:t>
      </w:r>
      <w:r>
        <w:rPr>
          <w:rFonts w:hint="eastAsia" w:ascii="仿宋_GB2312" w:hAnsi="仿宋" w:eastAsia="仿宋_GB2312" w:cs="仿宋"/>
          <w:color w:val="000000" w:themeColor="text1"/>
          <w:kern w:val="0"/>
          <w:sz w:val="32"/>
          <w:szCs w:val="32"/>
          <w14:textFill>
            <w14:solidFill>
              <w14:schemeClr w14:val="tx1"/>
            </w14:solidFill>
          </w14:textFill>
        </w:rPr>
        <w:t>电话费</w:t>
      </w:r>
      <w:r>
        <w:rPr>
          <w:rFonts w:hint="eastAsia" w:ascii="仿宋_GB2312" w:hAnsi="仿宋" w:eastAsia="仿宋_GB2312" w:cs="仿宋"/>
          <w:color w:val="000000" w:themeColor="text1"/>
          <w:kern w:val="0"/>
          <w:sz w:val="32"/>
          <w:szCs w:val="32"/>
          <w:lang w:eastAsia="zh-CN"/>
          <w14:textFill>
            <w14:solidFill>
              <w14:schemeClr w14:val="tx1"/>
            </w14:solidFill>
          </w14:textFill>
        </w:rPr>
        <w:t>、</w:t>
      </w:r>
      <w:r>
        <w:rPr>
          <w:rFonts w:hint="eastAsia" w:ascii="仿宋_GB2312" w:hAnsi="仿宋" w:eastAsia="仿宋_GB2312" w:cs="仿宋"/>
          <w:color w:val="000000" w:themeColor="text1"/>
          <w:kern w:val="0"/>
          <w:sz w:val="32"/>
          <w:szCs w:val="32"/>
          <w14:textFill>
            <w14:solidFill>
              <w14:schemeClr w14:val="tx1"/>
            </w14:solidFill>
          </w14:textFill>
        </w:rPr>
        <w:t>网络费</w:t>
      </w:r>
      <w:bookmarkEnd w:id="1"/>
      <w:bookmarkEnd w:id="2"/>
      <w:bookmarkEnd w:id="3"/>
      <w:r>
        <w:rPr>
          <w:rFonts w:hint="eastAsia" w:ascii="仿宋_GB2312" w:hAnsi="仿宋" w:eastAsia="仿宋_GB2312" w:cs="仿宋"/>
          <w:color w:val="000000" w:themeColor="text1"/>
          <w:kern w:val="0"/>
          <w:sz w:val="32"/>
          <w:szCs w:val="32"/>
          <w14:textFill>
            <w14:solidFill>
              <w14:schemeClr w14:val="tx1"/>
            </w14:solidFill>
          </w14:textFill>
        </w:rPr>
        <w:t>等</w:t>
      </w:r>
      <w:r>
        <w:rPr>
          <w:rFonts w:hint="eastAsia" w:ascii="仿宋_GB2312" w:hAnsi="仿宋" w:eastAsia="仿宋_GB2312" w:cs="仿宋"/>
          <w:color w:val="000000" w:themeColor="text1"/>
          <w:kern w:val="0"/>
          <w:sz w:val="32"/>
          <w:szCs w:val="32"/>
          <w:lang w:eastAsia="zh-CN"/>
          <w14:textFill>
            <w14:solidFill>
              <w14:schemeClr w14:val="tx1"/>
            </w14:solidFill>
          </w14:textFill>
        </w:rPr>
        <w:t>依个人情况而定。</w:t>
      </w:r>
    </w:p>
    <w:p>
      <w:pPr>
        <w:pStyle w:val="12"/>
        <w:shd w:val="clear" w:color="auto" w:fill="FFFFFF"/>
        <w:adjustRightInd w:val="0"/>
        <w:snapToGrid w:val="0"/>
        <w:spacing w:before="0" w:beforeAutospacing="0" w:after="0" w:afterAutospacing="0" w:line="560" w:lineRule="exact"/>
        <w:ind w:firstLine="640"/>
        <w:jc w:val="left"/>
        <w:textAlignment w:val="baseline"/>
        <w:rPr>
          <w:rFonts w:hint="eastAsia" w:ascii="黑体" w:hAnsi="黑体" w:eastAsia="黑体" w:cs="黑体"/>
          <w:b/>
          <w:bCs/>
          <w:color w:val="000000" w:themeColor="text1"/>
          <w:sz w:val="32"/>
          <w:szCs w:val="32"/>
          <w:lang w:val="en-US" w:eastAsia="zh-CN"/>
          <w14:textFill>
            <w14:solidFill>
              <w14:schemeClr w14:val="tx1"/>
            </w14:solidFill>
          </w14:textFill>
        </w:rPr>
      </w:pPr>
      <w:r>
        <w:rPr>
          <w:rFonts w:hint="eastAsia" w:ascii="黑体" w:hAnsi="黑体" w:eastAsia="黑体" w:cs="黑体"/>
          <w:b/>
          <w:bCs/>
          <w:color w:val="000000" w:themeColor="text1"/>
          <w:sz w:val="32"/>
          <w:szCs w:val="32"/>
          <w:lang w:val="en-US" w:eastAsia="zh-CN"/>
          <w14:textFill>
            <w14:solidFill>
              <w14:schemeClr w14:val="tx1"/>
            </w14:solidFill>
          </w14:textFill>
        </w:rPr>
        <w:t>七、学校简介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
          <w:color w:val="000000" w:themeColor="text1"/>
          <w:kern w:val="0"/>
          <w:sz w:val="32"/>
          <w:szCs w:val="32"/>
          <w14:textFill>
            <w14:solidFill>
              <w14:schemeClr w14:val="tx1"/>
            </w14:solidFill>
          </w14:textFill>
        </w:rPr>
      </w:pPr>
      <w:r>
        <w:rPr>
          <w:rFonts w:hint="eastAsia" w:ascii="仿宋_GB2312" w:hAnsi="仿宋" w:eastAsia="仿宋_GB2312" w:cs="仿宋"/>
          <w:color w:val="000000" w:themeColor="text1"/>
          <w:kern w:val="0"/>
          <w:sz w:val="32"/>
          <w:szCs w:val="32"/>
          <w:lang w:val="en-US" w:eastAsia="zh-CN"/>
          <w14:textFill>
            <w14:solidFill>
              <w14:schemeClr w14:val="tx1"/>
            </w14:solidFill>
          </w14:textFill>
        </w:rPr>
        <w:t>泰国清迈皇家</w:t>
      </w:r>
      <w:r>
        <w:rPr>
          <w:rFonts w:hint="eastAsia" w:ascii="仿宋_GB2312" w:hAnsi="仿宋" w:eastAsia="仿宋_GB2312" w:cs="仿宋"/>
          <w:color w:val="000000" w:themeColor="text1"/>
          <w:kern w:val="0"/>
          <w:sz w:val="32"/>
          <w:szCs w:val="32"/>
          <w14:textFill>
            <w14:solidFill>
              <w14:schemeClr w14:val="tx1"/>
            </w14:solidFill>
          </w14:textFill>
        </w:rPr>
        <w:t>大学创办于19</w:t>
      </w:r>
      <w:r>
        <w:rPr>
          <w:rFonts w:hint="eastAsia" w:ascii="仿宋_GB2312" w:hAnsi="仿宋" w:eastAsia="仿宋_GB2312" w:cs="仿宋"/>
          <w:color w:val="000000" w:themeColor="text1"/>
          <w:kern w:val="0"/>
          <w:sz w:val="32"/>
          <w:szCs w:val="32"/>
          <w:lang w:val="en-US" w:eastAsia="zh-CN"/>
          <w14:textFill>
            <w14:solidFill>
              <w14:schemeClr w14:val="tx1"/>
            </w14:solidFill>
          </w14:textFill>
        </w:rPr>
        <w:t>24</w:t>
      </w:r>
      <w:r>
        <w:rPr>
          <w:rFonts w:hint="eastAsia" w:ascii="仿宋_GB2312" w:hAnsi="仿宋" w:eastAsia="仿宋_GB2312" w:cs="仿宋"/>
          <w:color w:val="000000" w:themeColor="text1"/>
          <w:kern w:val="0"/>
          <w:sz w:val="32"/>
          <w:szCs w:val="32"/>
          <w14:textFill>
            <w14:solidFill>
              <w14:schemeClr w14:val="tx1"/>
            </w14:solidFill>
          </w14:textFill>
        </w:rPr>
        <w:t>年，</w:t>
      </w:r>
      <w:r>
        <w:rPr>
          <w:rFonts w:hint="eastAsia" w:ascii="仿宋_GB2312" w:hAnsi="仿宋" w:eastAsia="仿宋_GB2312" w:cs="仿宋"/>
          <w:color w:val="000000" w:themeColor="text1"/>
          <w:kern w:val="0"/>
          <w:sz w:val="32"/>
          <w:szCs w:val="32"/>
          <w:lang w:val="en-US" w:eastAsia="zh-CN"/>
          <w14:textFill>
            <w14:solidFill>
              <w14:schemeClr w14:val="tx1"/>
            </w14:solidFill>
          </w14:textFill>
        </w:rPr>
        <w:t>是泰国</w:t>
      </w:r>
      <w:r>
        <w:rPr>
          <w:rFonts w:hint="eastAsia" w:ascii="仿宋_GB2312" w:hAnsi="仿宋" w:eastAsia="仿宋_GB2312" w:cs="仿宋"/>
          <w:color w:val="000000" w:themeColor="text1"/>
          <w:kern w:val="0"/>
          <w:sz w:val="32"/>
          <w:szCs w:val="32"/>
          <w14:textFill>
            <w14:solidFill>
              <w14:schemeClr w14:val="tx1"/>
            </w14:solidFill>
          </w14:textFill>
        </w:rPr>
        <w:t>最著名的高等学府之一</w:t>
      </w:r>
      <w:r>
        <w:rPr>
          <w:rFonts w:hint="eastAsia" w:ascii="仿宋_GB2312" w:hAnsi="仿宋" w:eastAsia="仿宋_GB2312" w:cs="仿宋"/>
          <w:color w:val="000000" w:themeColor="text1"/>
          <w:kern w:val="0"/>
          <w:sz w:val="32"/>
          <w:szCs w:val="32"/>
          <w:lang w:eastAsia="zh-CN"/>
          <w14:textFill>
            <w14:solidFill>
              <w14:schemeClr w14:val="tx1"/>
            </w14:solidFill>
          </w14:textFill>
        </w:rPr>
        <w:t>，</w:t>
      </w:r>
      <w:r>
        <w:rPr>
          <w:rFonts w:hint="eastAsia" w:ascii="仿宋_GB2312" w:hAnsi="仿宋" w:eastAsia="仿宋_GB2312" w:cs="仿宋"/>
          <w:color w:val="000000" w:themeColor="text1"/>
          <w:kern w:val="0"/>
          <w:sz w:val="32"/>
          <w:szCs w:val="32"/>
          <w14:textFill>
            <w14:solidFill>
              <w14:schemeClr w14:val="tx1"/>
            </w14:solidFill>
          </w14:textFill>
        </w:rPr>
        <w:t>位于泰国北部清迈省市中心，</w:t>
      </w:r>
      <w:r>
        <w:rPr>
          <w:rFonts w:hint="eastAsia" w:ascii="仿宋_GB2312" w:hAnsi="仿宋" w:eastAsia="仿宋_GB2312" w:cs="仿宋"/>
          <w:color w:val="000000" w:themeColor="text1"/>
          <w:kern w:val="0"/>
          <w:sz w:val="32"/>
          <w:szCs w:val="32"/>
          <w:lang w:val="en-US" w:eastAsia="zh-CN"/>
          <w14:textFill>
            <w14:solidFill>
              <w14:schemeClr w14:val="tx1"/>
            </w14:solidFill>
          </w14:textFill>
        </w:rPr>
        <w:t>拥有16</w:t>
      </w:r>
      <w:r>
        <w:rPr>
          <w:rFonts w:hint="eastAsia" w:ascii="仿宋_GB2312" w:hAnsi="仿宋" w:eastAsia="仿宋_GB2312" w:cs="仿宋"/>
          <w:color w:val="000000" w:themeColor="text1"/>
          <w:kern w:val="0"/>
          <w:sz w:val="32"/>
          <w:szCs w:val="32"/>
          <w14:textFill>
            <w14:solidFill>
              <w14:schemeClr w14:val="tx1"/>
            </w14:solidFill>
          </w14:textFill>
        </w:rPr>
        <w:t>个学院</w:t>
      </w:r>
      <w:r>
        <w:rPr>
          <w:rFonts w:hint="eastAsia" w:ascii="仿宋_GB2312" w:hAnsi="仿宋" w:eastAsia="仿宋_GB2312" w:cs="仿宋"/>
          <w:color w:val="000000" w:themeColor="text1"/>
          <w:kern w:val="0"/>
          <w:sz w:val="32"/>
          <w:szCs w:val="32"/>
          <w:lang w:eastAsia="zh-CN"/>
          <w14:textFill>
            <w14:solidFill>
              <w14:schemeClr w14:val="tx1"/>
            </w14:solidFill>
          </w14:textFill>
        </w:rPr>
        <w:t>，</w:t>
      </w:r>
      <w:r>
        <w:rPr>
          <w:rFonts w:hint="eastAsia" w:ascii="仿宋_GB2312" w:hAnsi="仿宋" w:eastAsia="仿宋_GB2312" w:cs="仿宋"/>
          <w:color w:val="000000" w:themeColor="text1"/>
          <w:kern w:val="0"/>
          <w:sz w:val="32"/>
          <w:szCs w:val="32"/>
          <w:lang w:val="en-US" w:eastAsia="zh-CN"/>
          <w14:textFill>
            <w14:solidFill>
              <w14:schemeClr w14:val="tx1"/>
            </w14:solidFill>
          </w14:textFill>
        </w:rPr>
        <w:t>共有</w:t>
      </w:r>
      <w:r>
        <w:rPr>
          <w:rFonts w:hint="eastAsia" w:ascii="仿宋_GB2312" w:hAnsi="仿宋" w:eastAsia="仿宋_GB2312" w:cs="仿宋"/>
          <w:color w:val="000000" w:themeColor="text1"/>
          <w:kern w:val="0"/>
          <w:sz w:val="32"/>
          <w:szCs w:val="32"/>
          <w14:textFill>
            <w14:solidFill>
              <w14:schemeClr w14:val="tx1"/>
            </w14:solidFill>
          </w14:textFill>
        </w:rPr>
        <w:t>在校生 20000 人。创建于1924年。学校分为4个校区。校区占地面积总共16800多亩。位于清迈府和夜丰颂府，在校学生25000人，设有3个博士专业，9个硕士专业，81个本科专业。</w:t>
      </w:r>
      <w:bookmarkStart w:id="4" w:name="_GoBack"/>
      <w:bookmarkEnd w:id="4"/>
    </w:p>
    <w:p>
      <w:pPr>
        <w:pStyle w:val="12"/>
        <w:shd w:val="clear" w:color="auto" w:fill="FFFFFF"/>
        <w:adjustRightInd w:val="0"/>
        <w:snapToGrid w:val="0"/>
        <w:spacing w:before="0" w:beforeAutospacing="0" w:after="0" w:afterAutospacing="0" w:line="560" w:lineRule="exact"/>
        <w:jc w:val="both"/>
        <w:textAlignment w:val="baseline"/>
        <w:rPr>
          <w:rFonts w:hint="eastAsia" w:ascii="黑体" w:hAnsi="黑体" w:eastAsia="黑体" w:cs="黑体"/>
          <w:b/>
          <w:bCs/>
          <w:color w:val="000000" w:themeColor="text1"/>
          <w:kern w:val="2"/>
          <w:sz w:val="32"/>
          <w:szCs w:val="32"/>
          <w:lang w:val="en-US"/>
          <w14:textFill>
            <w14:solidFill>
              <w14:schemeClr w14:val="tx1"/>
            </w14:solidFill>
          </w14:textFill>
        </w:rPr>
      </w:pPr>
      <w:r>
        <w:rPr>
          <w:rFonts w:hint="eastAsia" w:ascii="黑体" w:hAnsi="黑体" w:eastAsia="黑体" w:cs="黑体"/>
          <w:b/>
          <w:bCs/>
          <w:color w:val="000000" w:themeColor="text1"/>
          <w:kern w:val="2"/>
          <w:sz w:val="32"/>
          <w:szCs w:val="32"/>
          <w:lang w:val="en-US" w:eastAsia="zh-CN"/>
          <w14:textFill>
            <w14:solidFill>
              <w14:schemeClr w14:val="tx1"/>
            </w14:solidFill>
          </w14:textFill>
        </w:rPr>
        <w:t xml:space="preserve">    八、课程清单</w:t>
      </w:r>
    </w:p>
    <w:tbl>
      <w:tblPr>
        <w:tblStyle w:val="8"/>
        <w:tblpPr w:leftFromText="180" w:rightFromText="180" w:vertAnchor="text" w:horzAnchor="page" w:tblpX="2105" w:tblpY="121"/>
        <w:tblOverlap w:val="never"/>
        <w:tblW w:w="7725"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4" w:type="dxa"/>
          <w:bottom w:w="0" w:type="dxa"/>
          <w:right w:w="14" w:type="dxa"/>
        </w:tblCellMar>
      </w:tblPr>
      <w:tblGrid>
        <w:gridCol w:w="1263"/>
        <w:gridCol w:w="3284"/>
        <w:gridCol w:w="1987"/>
        <w:gridCol w:w="119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4" w:type="dxa"/>
            <w:bottom w:w="0" w:type="dxa"/>
            <w:right w:w="14" w:type="dxa"/>
          </w:tblCellMar>
        </w:tblPrEx>
        <w:trPr>
          <w:cantSplit/>
          <w:trHeight w:val="302" w:hRule="atLeast"/>
        </w:trPr>
        <w:tc>
          <w:tcPr>
            <w:tcW w:w="1263" w:type="dxa"/>
            <w:noWrap w:val="0"/>
            <w:vAlign w:val="center"/>
          </w:tcPr>
          <w:p>
            <w:pPr>
              <w:jc w:val="center"/>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序号</w:t>
            </w:r>
            <w:r>
              <w:rPr>
                <w:rFonts w:hint="eastAsia" w:ascii="宋体" w:hAnsi="宋体" w:eastAsia="宋体" w:cs="宋体"/>
                <w:b w:val="0"/>
                <w:bCs w:val="0"/>
                <w:sz w:val="24"/>
                <w:szCs w:val="24"/>
                <w:lang w:eastAsia="zh-CN"/>
              </w:rPr>
              <w:t xml:space="preserve"> </w:t>
            </w:r>
          </w:p>
        </w:tc>
        <w:tc>
          <w:tcPr>
            <w:tcW w:w="3284" w:type="dxa"/>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课程名</w:t>
            </w:r>
          </w:p>
        </w:tc>
        <w:tc>
          <w:tcPr>
            <w:tcW w:w="1987" w:type="dxa"/>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学分/学时</w:t>
            </w:r>
          </w:p>
        </w:tc>
        <w:tc>
          <w:tcPr>
            <w:tcW w:w="1191" w:type="dxa"/>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专业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4" w:type="dxa"/>
            <w:bottom w:w="0" w:type="dxa"/>
            <w:right w:w="14" w:type="dxa"/>
          </w:tblCellMar>
        </w:tblPrEx>
        <w:trPr>
          <w:cantSplit/>
          <w:trHeight w:val="286" w:hRule="atLeast"/>
        </w:trPr>
        <w:tc>
          <w:tcPr>
            <w:tcW w:w="1263" w:type="dxa"/>
            <w:noWrap w:val="0"/>
            <w:vAlign w:val="center"/>
          </w:tcPr>
          <w:p>
            <w:pPr>
              <w:jc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1</w:t>
            </w:r>
          </w:p>
        </w:tc>
        <w:tc>
          <w:tcPr>
            <w:tcW w:w="3284" w:type="dxa"/>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宏观经济学</w:t>
            </w:r>
          </w:p>
        </w:tc>
        <w:tc>
          <w:tcPr>
            <w:tcW w:w="1987" w:type="dxa"/>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3/45</w:t>
            </w:r>
          </w:p>
        </w:tc>
        <w:tc>
          <w:tcPr>
            <w:tcW w:w="1191" w:type="dxa"/>
            <w:vMerge w:val="restart"/>
            <w:noWrap w:val="0"/>
            <w:vAlign w:val="center"/>
          </w:tcPr>
          <w:p>
            <w:pPr>
              <w:jc w:val="center"/>
              <w:rPr>
                <w:rFonts w:hint="eastAsia" w:ascii="宋体" w:hAnsi="宋体" w:eastAsia="宋体" w:cs="宋体"/>
                <w:b w:val="0"/>
                <w:bCs w:val="0"/>
                <w:color w:val="000000"/>
                <w:sz w:val="24"/>
                <w:szCs w:val="24"/>
              </w:rPr>
            </w:pPr>
          </w:p>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lang w:val="en-US" w:eastAsia="zh-CN"/>
              </w:rPr>
              <w:t>经管类</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4" w:type="dxa"/>
            <w:bottom w:w="0" w:type="dxa"/>
            <w:right w:w="14" w:type="dxa"/>
          </w:tblCellMar>
        </w:tblPrEx>
        <w:trPr>
          <w:cantSplit/>
          <w:trHeight w:val="325" w:hRule="atLeast"/>
        </w:trPr>
        <w:tc>
          <w:tcPr>
            <w:tcW w:w="1263" w:type="dxa"/>
            <w:noWrap w:val="0"/>
            <w:vAlign w:val="center"/>
          </w:tcPr>
          <w:p>
            <w:pPr>
              <w:jc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2</w:t>
            </w:r>
          </w:p>
        </w:tc>
        <w:tc>
          <w:tcPr>
            <w:tcW w:w="3284" w:type="dxa"/>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lang w:val="en-US" w:eastAsia="zh-CN"/>
              </w:rPr>
              <w:t>微观</w:t>
            </w:r>
            <w:r>
              <w:rPr>
                <w:rFonts w:hint="eastAsia" w:ascii="宋体" w:hAnsi="宋体" w:eastAsia="宋体" w:cs="宋体"/>
                <w:b w:val="0"/>
                <w:bCs w:val="0"/>
                <w:color w:val="000000"/>
                <w:sz w:val="24"/>
                <w:szCs w:val="24"/>
              </w:rPr>
              <w:t>经济学</w:t>
            </w:r>
          </w:p>
        </w:tc>
        <w:tc>
          <w:tcPr>
            <w:tcW w:w="1987" w:type="dxa"/>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3/45</w:t>
            </w:r>
          </w:p>
        </w:tc>
        <w:tc>
          <w:tcPr>
            <w:tcW w:w="1191" w:type="dxa"/>
            <w:vMerge w:val="continue"/>
            <w:noWrap w:val="0"/>
            <w:vAlign w:val="center"/>
          </w:tcPr>
          <w:p>
            <w:pPr>
              <w:jc w:val="center"/>
              <w:rPr>
                <w:rFonts w:hint="eastAsia" w:ascii="宋体" w:hAnsi="宋体" w:eastAsia="宋体" w:cs="宋体"/>
                <w:b w:val="0"/>
                <w:bCs w:val="0"/>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4" w:type="dxa"/>
            <w:bottom w:w="0" w:type="dxa"/>
            <w:right w:w="14" w:type="dxa"/>
          </w:tblCellMar>
        </w:tblPrEx>
        <w:trPr>
          <w:cantSplit/>
          <w:trHeight w:val="207" w:hRule="atLeast"/>
        </w:trPr>
        <w:tc>
          <w:tcPr>
            <w:tcW w:w="1263" w:type="dxa"/>
            <w:noWrap w:val="0"/>
            <w:vAlign w:val="center"/>
          </w:tcPr>
          <w:p>
            <w:pPr>
              <w:jc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3</w:t>
            </w:r>
          </w:p>
        </w:tc>
        <w:tc>
          <w:tcPr>
            <w:tcW w:w="3284" w:type="dxa"/>
            <w:noWrap w:val="0"/>
            <w:vAlign w:val="center"/>
          </w:tcPr>
          <w:p>
            <w:pPr>
              <w:jc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区域经济学</w:t>
            </w:r>
          </w:p>
        </w:tc>
        <w:tc>
          <w:tcPr>
            <w:tcW w:w="1987" w:type="dxa"/>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3/45</w:t>
            </w:r>
          </w:p>
        </w:tc>
        <w:tc>
          <w:tcPr>
            <w:tcW w:w="1191" w:type="dxa"/>
            <w:vMerge w:val="continue"/>
            <w:noWrap w:val="0"/>
            <w:vAlign w:val="center"/>
          </w:tcPr>
          <w:p>
            <w:pPr>
              <w:jc w:val="center"/>
              <w:rPr>
                <w:rFonts w:hint="eastAsia" w:ascii="宋体" w:hAnsi="宋体" w:eastAsia="宋体" w:cs="宋体"/>
                <w:b w:val="0"/>
                <w:bCs w:val="0"/>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4" w:type="dxa"/>
            <w:bottom w:w="0" w:type="dxa"/>
            <w:right w:w="14" w:type="dxa"/>
          </w:tblCellMar>
        </w:tblPrEx>
        <w:trPr>
          <w:cantSplit/>
          <w:trHeight w:val="261" w:hRule="atLeast"/>
        </w:trPr>
        <w:tc>
          <w:tcPr>
            <w:tcW w:w="1263" w:type="dxa"/>
            <w:noWrap w:val="0"/>
            <w:vAlign w:val="center"/>
          </w:tcPr>
          <w:p>
            <w:pPr>
              <w:jc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4</w:t>
            </w:r>
          </w:p>
        </w:tc>
        <w:tc>
          <w:tcPr>
            <w:tcW w:w="3284" w:type="dxa"/>
            <w:noWrap w:val="0"/>
            <w:vAlign w:val="center"/>
          </w:tcPr>
          <w:p>
            <w:pPr>
              <w:jc w:val="center"/>
              <w:rPr>
                <w:rFonts w:hint="default"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国际贸易实物</w:t>
            </w:r>
          </w:p>
        </w:tc>
        <w:tc>
          <w:tcPr>
            <w:tcW w:w="1987" w:type="dxa"/>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3/45</w:t>
            </w:r>
          </w:p>
        </w:tc>
        <w:tc>
          <w:tcPr>
            <w:tcW w:w="1191" w:type="dxa"/>
            <w:vMerge w:val="continue"/>
            <w:noWrap w:val="0"/>
            <w:vAlign w:val="center"/>
          </w:tcPr>
          <w:p>
            <w:pPr>
              <w:jc w:val="center"/>
              <w:rPr>
                <w:rFonts w:hint="eastAsia" w:ascii="宋体" w:hAnsi="宋体" w:eastAsia="宋体" w:cs="宋体"/>
                <w:b w:val="0"/>
                <w:bCs w:val="0"/>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4" w:type="dxa"/>
            <w:bottom w:w="0" w:type="dxa"/>
            <w:right w:w="14" w:type="dxa"/>
          </w:tblCellMar>
        </w:tblPrEx>
        <w:trPr>
          <w:cantSplit/>
          <w:trHeight w:val="218" w:hRule="atLeast"/>
        </w:trPr>
        <w:tc>
          <w:tcPr>
            <w:tcW w:w="1263" w:type="dxa"/>
            <w:noWrap w:val="0"/>
            <w:vAlign w:val="center"/>
          </w:tcPr>
          <w:p>
            <w:pPr>
              <w:jc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5</w:t>
            </w:r>
          </w:p>
        </w:tc>
        <w:tc>
          <w:tcPr>
            <w:tcW w:w="3284" w:type="dxa"/>
            <w:noWrap w:val="0"/>
            <w:vAlign w:val="center"/>
          </w:tcPr>
          <w:p>
            <w:pPr>
              <w:jc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投资学</w:t>
            </w:r>
          </w:p>
        </w:tc>
        <w:tc>
          <w:tcPr>
            <w:tcW w:w="1987" w:type="dxa"/>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3/45</w:t>
            </w:r>
          </w:p>
        </w:tc>
        <w:tc>
          <w:tcPr>
            <w:tcW w:w="1191" w:type="dxa"/>
            <w:vMerge w:val="continue"/>
            <w:noWrap w:val="0"/>
            <w:vAlign w:val="center"/>
          </w:tcPr>
          <w:p>
            <w:pPr>
              <w:jc w:val="center"/>
              <w:rPr>
                <w:rFonts w:hint="eastAsia" w:ascii="宋体" w:hAnsi="宋体" w:eastAsia="宋体" w:cs="宋体"/>
                <w:b w:val="0"/>
                <w:bCs w:val="0"/>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4" w:type="dxa"/>
            <w:bottom w:w="0" w:type="dxa"/>
            <w:right w:w="14" w:type="dxa"/>
          </w:tblCellMar>
        </w:tblPrEx>
        <w:trPr>
          <w:cantSplit/>
          <w:trHeight w:val="354" w:hRule="atLeast"/>
        </w:trPr>
        <w:tc>
          <w:tcPr>
            <w:tcW w:w="1263" w:type="dxa"/>
            <w:tcBorders>
              <w:bottom w:val="single" w:color="auto" w:sz="4" w:space="0"/>
            </w:tcBorders>
            <w:noWrap w:val="0"/>
            <w:vAlign w:val="center"/>
          </w:tcPr>
          <w:p>
            <w:pPr>
              <w:jc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6</w:t>
            </w:r>
          </w:p>
        </w:tc>
        <w:tc>
          <w:tcPr>
            <w:tcW w:w="3284" w:type="dxa"/>
            <w:tcBorders>
              <w:bottom w:val="single" w:color="auto" w:sz="4" w:space="0"/>
            </w:tcBorders>
            <w:noWrap w:val="0"/>
            <w:vAlign w:val="center"/>
          </w:tcPr>
          <w:p>
            <w:pPr>
              <w:jc w:val="center"/>
              <w:rPr>
                <w:rFonts w:hint="default"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中央银行学</w:t>
            </w:r>
          </w:p>
        </w:tc>
        <w:tc>
          <w:tcPr>
            <w:tcW w:w="1987" w:type="dxa"/>
            <w:tcBorders>
              <w:bottom w:val="single" w:color="auto" w:sz="4" w:space="0"/>
            </w:tcBorders>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3/45</w:t>
            </w:r>
          </w:p>
        </w:tc>
        <w:tc>
          <w:tcPr>
            <w:tcW w:w="1191" w:type="dxa"/>
            <w:vMerge w:val="continue"/>
            <w:noWrap w:val="0"/>
            <w:vAlign w:val="center"/>
          </w:tcPr>
          <w:p>
            <w:pPr>
              <w:jc w:val="center"/>
              <w:rPr>
                <w:rFonts w:hint="eastAsia" w:ascii="宋体" w:hAnsi="宋体" w:eastAsia="宋体" w:cs="宋体"/>
                <w:b w:val="0"/>
                <w:bCs w:val="0"/>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4" w:type="dxa"/>
            <w:bottom w:w="0" w:type="dxa"/>
            <w:right w:w="14" w:type="dxa"/>
          </w:tblCellMar>
        </w:tblPrEx>
        <w:trPr>
          <w:cantSplit/>
          <w:trHeight w:val="279" w:hRule="atLeast"/>
        </w:trPr>
        <w:tc>
          <w:tcPr>
            <w:tcW w:w="1263" w:type="dxa"/>
            <w:tcBorders>
              <w:top w:val="single" w:color="auto" w:sz="4" w:space="0"/>
            </w:tcBorders>
            <w:noWrap w:val="0"/>
            <w:vAlign w:val="center"/>
          </w:tcPr>
          <w:p>
            <w:pPr>
              <w:jc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7</w:t>
            </w:r>
          </w:p>
        </w:tc>
        <w:tc>
          <w:tcPr>
            <w:tcW w:w="3284" w:type="dxa"/>
            <w:tcBorders>
              <w:top w:val="single" w:color="auto" w:sz="4" w:space="0"/>
            </w:tcBorders>
            <w:noWrap w:val="0"/>
            <w:vAlign w:val="center"/>
          </w:tcPr>
          <w:p>
            <w:pPr>
              <w:jc w:val="center"/>
              <w:rPr>
                <w:rFonts w:hint="default"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英语（相关）</w:t>
            </w:r>
          </w:p>
        </w:tc>
        <w:tc>
          <w:tcPr>
            <w:tcW w:w="1987" w:type="dxa"/>
            <w:tcBorders>
              <w:top w:val="single" w:color="auto" w:sz="4" w:space="0"/>
            </w:tcBorders>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3/45</w:t>
            </w:r>
          </w:p>
        </w:tc>
        <w:tc>
          <w:tcPr>
            <w:tcW w:w="1191" w:type="dxa"/>
            <w:vMerge w:val="restart"/>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lang w:val="en-US" w:eastAsia="zh-CN"/>
              </w:rPr>
              <w:t>英语类</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4" w:type="dxa"/>
            <w:bottom w:w="0" w:type="dxa"/>
            <w:right w:w="14" w:type="dxa"/>
          </w:tblCellMar>
        </w:tblPrEx>
        <w:trPr>
          <w:cantSplit/>
          <w:trHeight w:val="154" w:hRule="atLeast"/>
        </w:trPr>
        <w:tc>
          <w:tcPr>
            <w:tcW w:w="1263" w:type="dxa"/>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lang w:val="en-US" w:eastAsia="zh-CN"/>
              </w:rPr>
              <w:t>8</w:t>
            </w:r>
          </w:p>
        </w:tc>
        <w:tc>
          <w:tcPr>
            <w:tcW w:w="3284" w:type="dxa"/>
            <w:noWrap w:val="0"/>
            <w:vAlign w:val="center"/>
          </w:tcPr>
          <w:p>
            <w:pPr>
              <w:jc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商务英语</w:t>
            </w:r>
          </w:p>
        </w:tc>
        <w:tc>
          <w:tcPr>
            <w:tcW w:w="1987" w:type="dxa"/>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3/45</w:t>
            </w:r>
          </w:p>
        </w:tc>
        <w:tc>
          <w:tcPr>
            <w:tcW w:w="1191" w:type="dxa"/>
            <w:vMerge w:val="continue"/>
            <w:noWrap w:val="0"/>
            <w:vAlign w:val="center"/>
          </w:tcPr>
          <w:p>
            <w:pPr>
              <w:jc w:val="center"/>
              <w:rPr>
                <w:rFonts w:hint="eastAsia" w:ascii="宋体" w:hAnsi="宋体" w:eastAsia="宋体" w:cs="宋体"/>
                <w:b w:val="0"/>
                <w:bCs w:val="0"/>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4" w:type="dxa"/>
            <w:bottom w:w="0" w:type="dxa"/>
            <w:right w:w="14" w:type="dxa"/>
          </w:tblCellMar>
        </w:tblPrEx>
        <w:trPr>
          <w:cantSplit/>
          <w:trHeight w:val="208" w:hRule="atLeast"/>
        </w:trPr>
        <w:tc>
          <w:tcPr>
            <w:tcW w:w="1263" w:type="dxa"/>
            <w:noWrap w:val="0"/>
            <w:vAlign w:val="center"/>
          </w:tcPr>
          <w:p>
            <w:pPr>
              <w:jc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9</w:t>
            </w:r>
          </w:p>
        </w:tc>
        <w:tc>
          <w:tcPr>
            <w:tcW w:w="3284" w:type="dxa"/>
            <w:noWrap w:val="0"/>
            <w:vAlign w:val="center"/>
          </w:tcPr>
          <w:p>
            <w:pPr>
              <w:jc w:val="center"/>
              <w:rPr>
                <w:rFonts w:hint="default"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基础泰语听和说</w:t>
            </w:r>
          </w:p>
        </w:tc>
        <w:tc>
          <w:tcPr>
            <w:tcW w:w="1987" w:type="dxa"/>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3/45</w:t>
            </w:r>
          </w:p>
        </w:tc>
        <w:tc>
          <w:tcPr>
            <w:tcW w:w="1191" w:type="dxa"/>
            <w:vMerge w:val="continue"/>
            <w:noWrap w:val="0"/>
            <w:vAlign w:val="center"/>
          </w:tcPr>
          <w:p>
            <w:pPr>
              <w:jc w:val="center"/>
              <w:rPr>
                <w:rFonts w:hint="eastAsia" w:ascii="宋体" w:hAnsi="宋体" w:eastAsia="宋体" w:cs="宋体"/>
                <w:b w:val="0"/>
                <w:bCs w:val="0"/>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4" w:type="dxa"/>
            <w:bottom w:w="0" w:type="dxa"/>
            <w:right w:w="14" w:type="dxa"/>
          </w:tblCellMar>
        </w:tblPrEx>
        <w:trPr>
          <w:cantSplit/>
          <w:trHeight w:val="208" w:hRule="atLeast"/>
        </w:trPr>
        <w:tc>
          <w:tcPr>
            <w:tcW w:w="1263" w:type="dxa"/>
            <w:noWrap w:val="0"/>
            <w:vAlign w:val="center"/>
          </w:tcPr>
          <w:p>
            <w:pPr>
              <w:jc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10</w:t>
            </w:r>
          </w:p>
        </w:tc>
        <w:tc>
          <w:tcPr>
            <w:tcW w:w="3284" w:type="dxa"/>
            <w:noWrap w:val="0"/>
            <w:vAlign w:val="center"/>
          </w:tcPr>
          <w:p>
            <w:pPr>
              <w:jc w:val="center"/>
              <w:rPr>
                <w:rFonts w:hint="default"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基础泰语拼写</w:t>
            </w:r>
          </w:p>
        </w:tc>
        <w:tc>
          <w:tcPr>
            <w:tcW w:w="1987" w:type="dxa"/>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3/45</w:t>
            </w:r>
          </w:p>
        </w:tc>
        <w:tc>
          <w:tcPr>
            <w:tcW w:w="1191" w:type="dxa"/>
            <w:vMerge w:val="continue"/>
            <w:noWrap w:val="0"/>
            <w:vAlign w:val="center"/>
          </w:tcPr>
          <w:p>
            <w:pPr>
              <w:jc w:val="center"/>
              <w:rPr>
                <w:rFonts w:hint="eastAsia" w:ascii="宋体" w:hAnsi="宋体" w:eastAsia="宋体" w:cs="宋体"/>
                <w:b w:val="0"/>
                <w:bCs w:val="0"/>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4" w:type="dxa"/>
            <w:bottom w:w="0" w:type="dxa"/>
            <w:right w:w="14" w:type="dxa"/>
          </w:tblCellMar>
        </w:tblPrEx>
        <w:trPr>
          <w:cantSplit/>
          <w:trHeight w:val="333" w:hRule="atLeast"/>
        </w:trPr>
        <w:tc>
          <w:tcPr>
            <w:tcW w:w="1263" w:type="dxa"/>
            <w:tcBorders>
              <w:bottom w:val="single" w:color="auto" w:sz="4" w:space="0"/>
            </w:tcBorders>
            <w:noWrap w:val="0"/>
            <w:vAlign w:val="center"/>
          </w:tcPr>
          <w:p>
            <w:pPr>
              <w:jc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11</w:t>
            </w:r>
          </w:p>
        </w:tc>
        <w:tc>
          <w:tcPr>
            <w:tcW w:w="3284" w:type="dxa"/>
            <w:tcBorders>
              <w:bottom w:val="single" w:color="auto" w:sz="4" w:space="0"/>
            </w:tcBorders>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lang w:val="en-US" w:eastAsia="zh-CN"/>
              </w:rPr>
              <w:t>泰国概况</w:t>
            </w:r>
          </w:p>
        </w:tc>
        <w:tc>
          <w:tcPr>
            <w:tcW w:w="1987" w:type="dxa"/>
            <w:tcBorders>
              <w:bottom w:val="single" w:color="auto" w:sz="4" w:space="0"/>
            </w:tcBorders>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3/45</w:t>
            </w:r>
          </w:p>
        </w:tc>
        <w:tc>
          <w:tcPr>
            <w:tcW w:w="1191" w:type="dxa"/>
            <w:vMerge w:val="continue"/>
            <w:noWrap w:val="0"/>
            <w:vAlign w:val="center"/>
          </w:tcPr>
          <w:p>
            <w:pPr>
              <w:jc w:val="center"/>
              <w:rPr>
                <w:rFonts w:hint="eastAsia" w:ascii="宋体" w:hAnsi="宋体" w:eastAsia="宋体" w:cs="宋体"/>
                <w:b w:val="0"/>
                <w:bCs w:val="0"/>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4" w:type="dxa"/>
            <w:bottom w:w="0" w:type="dxa"/>
            <w:right w:w="14" w:type="dxa"/>
          </w:tblCellMar>
        </w:tblPrEx>
        <w:trPr>
          <w:cantSplit/>
          <w:trHeight w:val="301" w:hRule="atLeast"/>
        </w:trPr>
        <w:tc>
          <w:tcPr>
            <w:tcW w:w="1263" w:type="dxa"/>
            <w:tcBorders>
              <w:top w:val="single" w:color="auto" w:sz="4" w:space="0"/>
            </w:tcBorders>
            <w:noWrap w:val="0"/>
            <w:vAlign w:val="center"/>
          </w:tcPr>
          <w:p>
            <w:pPr>
              <w:jc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12</w:t>
            </w:r>
          </w:p>
        </w:tc>
        <w:tc>
          <w:tcPr>
            <w:tcW w:w="3284" w:type="dxa"/>
            <w:tcBorders>
              <w:top w:val="single" w:color="auto" w:sz="4" w:space="0"/>
            </w:tcBorders>
            <w:noWrap w:val="0"/>
            <w:vAlign w:val="center"/>
          </w:tcPr>
          <w:p>
            <w:pPr>
              <w:jc w:val="center"/>
              <w:rPr>
                <w:rFonts w:hint="default"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泰国文化实践</w:t>
            </w:r>
          </w:p>
        </w:tc>
        <w:tc>
          <w:tcPr>
            <w:tcW w:w="1987" w:type="dxa"/>
            <w:tcBorders>
              <w:top w:val="single" w:color="auto" w:sz="4" w:space="0"/>
              <w:bottom w:val="single" w:color="auto" w:sz="4" w:space="0"/>
            </w:tcBorders>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3/45</w:t>
            </w:r>
          </w:p>
        </w:tc>
        <w:tc>
          <w:tcPr>
            <w:tcW w:w="1191" w:type="dxa"/>
            <w:vMerge w:val="continue"/>
            <w:tcBorders>
              <w:bottom w:val="single" w:color="auto" w:sz="4" w:space="0"/>
            </w:tcBorders>
            <w:noWrap w:val="0"/>
            <w:vAlign w:val="center"/>
          </w:tcPr>
          <w:p>
            <w:pPr>
              <w:jc w:val="center"/>
              <w:rPr>
                <w:rFonts w:hint="eastAsia" w:ascii="宋体" w:hAnsi="宋体" w:eastAsia="宋体" w:cs="宋体"/>
                <w:b w:val="0"/>
                <w:bCs w:val="0"/>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4" w:type="dxa"/>
            <w:bottom w:w="0" w:type="dxa"/>
            <w:right w:w="14" w:type="dxa"/>
          </w:tblCellMar>
        </w:tblPrEx>
        <w:trPr>
          <w:cantSplit/>
          <w:trHeight w:val="208" w:hRule="atLeast"/>
        </w:trPr>
        <w:tc>
          <w:tcPr>
            <w:tcW w:w="1263" w:type="dxa"/>
            <w:noWrap w:val="0"/>
            <w:vAlign w:val="center"/>
          </w:tcPr>
          <w:p>
            <w:pPr>
              <w:jc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13</w:t>
            </w:r>
          </w:p>
        </w:tc>
        <w:tc>
          <w:tcPr>
            <w:tcW w:w="3284" w:type="dxa"/>
            <w:noWrap w:val="0"/>
            <w:vAlign w:val="center"/>
          </w:tcPr>
          <w:p>
            <w:pPr>
              <w:jc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绘画</w:t>
            </w:r>
          </w:p>
        </w:tc>
        <w:tc>
          <w:tcPr>
            <w:tcW w:w="1987" w:type="dxa"/>
            <w:tcBorders>
              <w:top w:val="single" w:color="auto" w:sz="4" w:space="0"/>
            </w:tcBorders>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3/45</w:t>
            </w:r>
          </w:p>
        </w:tc>
        <w:tc>
          <w:tcPr>
            <w:tcW w:w="1191" w:type="dxa"/>
            <w:vMerge w:val="restart"/>
            <w:tcBorders>
              <w:top w:val="single" w:color="auto" w:sz="4" w:space="0"/>
            </w:tcBorders>
            <w:noWrap w:val="0"/>
            <w:vAlign w:val="center"/>
          </w:tcPr>
          <w:p>
            <w:pPr>
              <w:jc w:val="center"/>
              <w:rPr>
                <w:rFonts w:hint="default"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美术绘画类</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4" w:type="dxa"/>
            <w:bottom w:w="0" w:type="dxa"/>
            <w:right w:w="14" w:type="dxa"/>
          </w:tblCellMar>
        </w:tblPrEx>
        <w:trPr>
          <w:cantSplit/>
          <w:trHeight w:val="208" w:hRule="atLeast"/>
        </w:trPr>
        <w:tc>
          <w:tcPr>
            <w:tcW w:w="1263" w:type="dxa"/>
            <w:noWrap w:val="0"/>
            <w:vAlign w:val="center"/>
          </w:tcPr>
          <w:p>
            <w:pPr>
              <w:jc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14</w:t>
            </w:r>
          </w:p>
        </w:tc>
        <w:tc>
          <w:tcPr>
            <w:tcW w:w="3284" w:type="dxa"/>
            <w:noWrap w:val="0"/>
            <w:vAlign w:val="center"/>
          </w:tcPr>
          <w:p>
            <w:pPr>
              <w:jc w:val="center"/>
              <w:rPr>
                <w:rFonts w:hint="eastAsia" w:ascii="宋体" w:hAnsi="宋体" w:eastAsia="宋体" w:cs="宋体"/>
                <w:b w:val="0"/>
                <w:bCs w:val="0"/>
                <w:color w:val="000000"/>
                <w:sz w:val="24"/>
                <w:szCs w:val="24"/>
                <w:lang w:eastAsia="zh-CN"/>
              </w:rPr>
            </w:pPr>
            <w:r>
              <w:rPr>
                <w:rFonts w:hint="eastAsia" w:ascii="宋体" w:hAnsi="宋体" w:eastAsia="宋体" w:cs="宋体"/>
                <w:b w:val="0"/>
                <w:bCs w:val="0"/>
                <w:color w:val="000000"/>
                <w:sz w:val="24"/>
                <w:szCs w:val="24"/>
                <w:lang w:val="en-US" w:eastAsia="zh-CN"/>
              </w:rPr>
              <w:t>写生</w:t>
            </w:r>
          </w:p>
        </w:tc>
        <w:tc>
          <w:tcPr>
            <w:tcW w:w="1987" w:type="dxa"/>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3/45</w:t>
            </w:r>
          </w:p>
        </w:tc>
        <w:tc>
          <w:tcPr>
            <w:tcW w:w="1191" w:type="dxa"/>
            <w:vMerge w:val="continue"/>
            <w:noWrap w:val="0"/>
            <w:vAlign w:val="center"/>
          </w:tcPr>
          <w:p>
            <w:pPr>
              <w:jc w:val="center"/>
              <w:rPr>
                <w:rFonts w:hint="eastAsia" w:ascii="宋体" w:hAnsi="宋体" w:eastAsia="宋体" w:cs="宋体"/>
                <w:b w:val="0"/>
                <w:bCs w:val="0"/>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4" w:type="dxa"/>
            <w:bottom w:w="0" w:type="dxa"/>
            <w:right w:w="14" w:type="dxa"/>
          </w:tblCellMar>
        </w:tblPrEx>
        <w:trPr>
          <w:cantSplit/>
          <w:trHeight w:val="208" w:hRule="atLeast"/>
        </w:trPr>
        <w:tc>
          <w:tcPr>
            <w:tcW w:w="1263" w:type="dxa"/>
            <w:noWrap w:val="0"/>
            <w:vAlign w:val="center"/>
          </w:tcPr>
          <w:p>
            <w:pPr>
              <w:jc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15</w:t>
            </w:r>
          </w:p>
        </w:tc>
        <w:tc>
          <w:tcPr>
            <w:tcW w:w="3284" w:type="dxa"/>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lang w:val="en-US" w:eastAsia="zh-CN"/>
              </w:rPr>
              <w:t>基础泰语听和说</w:t>
            </w:r>
          </w:p>
        </w:tc>
        <w:tc>
          <w:tcPr>
            <w:tcW w:w="1987" w:type="dxa"/>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3/45</w:t>
            </w:r>
          </w:p>
        </w:tc>
        <w:tc>
          <w:tcPr>
            <w:tcW w:w="1191" w:type="dxa"/>
            <w:vMerge w:val="continue"/>
            <w:noWrap w:val="0"/>
            <w:vAlign w:val="center"/>
          </w:tcPr>
          <w:p>
            <w:pPr>
              <w:jc w:val="center"/>
              <w:rPr>
                <w:rFonts w:hint="eastAsia" w:ascii="宋体" w:hAnsi="宋体" w:eastAsia="宋体" w:cs="宋体"/>
                <w:b w:val="0"/>
                <w:bCs w:val="0"/>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4" w:type="dxa"/>
            <w:bottom w:w="0" w:type="dxa"/>
            <w:right w:w="14" w:type="dxa"/>
          </w:tblCellMar>
        </w:tblPrEx>
        <w:trPr>
          <w:cantSplit/>
          <w:trHeight w:val="208" w:hRule="atLeast"/>
        </w:trPr>
        <w:tc>
          <w:tcPr>
            <w:tcW w:w="1263" w:type="dxa"/>
            <w:noWrap w:val="0"/>
            <w:vAlign w:val="center"/>
          </w:tcPr>
          <w:p>
            <w:pPr>
              <w:jc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16</w:t>
            </w:r>
          </w:p>
        </w:tc>
        <w:tc>
          <w:tcPr>
            <w:tcW w:w="3284" w:type="dxa"/>
            <w:noWrap w:val="0"/>
            <w:vAlign w:val="center"/>
          </w:tcPr>
          <w:p>
            <w:pPr>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lang w:val="en-US" w:eastAsia="zh-CN"/>
              </w:rPr>
              <w:t>基础泰语拼写</w:t>
            </w:r>
          </w:p>
        </w:tc>
        <w:tc>
          <w:tcPr>
            <w:tcW w:w="1987" w:type="dxa"/>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3/45</w:t>
            </w:r>
          </w:p>
        </w:tc>
        <w:tc>
          <w:tcPr>
            <w:tcW w:w="1191" w:type="dxa"/>
            <w:vMerge w:val="continue"/>
            <w:noWrap w:val="0"/>
            <w:vAlign w:val="center"/>
          </w:tcPr>
          <w:p>
            <w:pPr>
              <w:jc w:val="center"/>
              <w:rPr>
                <w:rFonts w:hint="eastAsia" w:ascii="宋体" w:hAnsi="宋体" w:eastAsia="宋体" w:cs="宋体"/>
                <w:b w:val="0"/>
                <w:bCs w:val="0"/>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4" w:type="dxa"/>
            <w:bottom w:w="0" w:type="dxa"/>
            <w:right w:w="14" w:type="dxa"/>
          </w:tblCellMar>
        </w:tblPrEx>
        <w:trPr>
          <w:cantSplit/>
          <w:trHeight w:val="208" w:hRule="atLeast"/>
        </w:trPr>
        <w:tc>
          <w:tcPr>
            <w:tcW w:w="1263" w:type="dxa"/>
            <w:noWrap w:val="0"/>
            <w:vAlign w:val="center"/>
          </w:tcPr>
          <w:p>
            <w:pPr>
              <w:jc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17</w:t>
            </w:r>
          </w:p>
        </w:tc>
        <w:tc>
          <w:tcPr>
            <w:tcW w:w="3284" w:type="dxa"/>
            <w:noWrap w:val="0"/>
            <w:vAlign w:val="center"/>
          </w:tcPr>
          <w:p>
            <w:pPr>
              <w:jc w:val="center"/>
              <w:rPr>
                <w:rFonts w:hint="eastAsia" w:ascii="宋体" w:hAnsi="宋体" w:eastAsia="宋体" w:cs="宋体"/>
                <w:b w:val="0"/>
                <w:bCs w:val="0"/>
                <w:color w:val="000000"/>
                <w:sz w:val="24"/>
                <w:szCs w:val="24"/>
                <w:lang w:eastAsia="zh-CN"/>
              </w:rPr>
            </w:pPr>
            <w:r>
              <w:rPr>
                <w:rFonts w:hint="eastAsia" w:ascii="宋体" w:hAnsi="宋体" w:eastAsia="宋体" w:cs="宋体"/>
                <w:b w:val="0"/>
                <w:bCs w:val="0"/>
                <w:color w:val="000000"/>
                <w:sz w:val="24"/>
                <w:szCs w:val="24"/>
                <w:lang w:val="en-US" w:eastAsia="zh-CN"/>
              </w:rPr>
              <w:t>泰国概况</w:t>
            </w:r>
          </w:p>
        </w:tc>
        <w:tc>
          <w:tcPr>
            <w:tcW w:w="1987" w:type="dxa"/>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3/45</w:t>
            </w:r>
          </w:p>
        </w:tc>
        <w:tc>
          <w:tcPr>
            <w:tcW w:w="1191" w:type="dxa"/>
            <w:vMerge w:val="continue"/>
            <w:noWrap w:val="0"/>
            <w:vAlign w:val="center"/>
          </w:tcPr>
          <w:p>
            <w:pPr>
              <w:jc w:val="center"/>
              <w:rPr>
                <w:rFonts w:hint="eastAsia" w:ascii="宋体" w:hAnsi="宋体" w:eastAsia="宋体" w:cs="宋体"/>
                <w:b w:val="0"/>
                <w:bCs w:val="0"/>
                <w:color w:val="000000"/>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4" w:type="dxa"/>
            <w:bottom w:w="0" w:type="dxa"/>
            <w:right w:w="14" w:type="dxa"/>
          </w:tblCellMar>
        </w:tblPrEx>
        <w:trPr>
          <w:cantSplit/>
          <w:trHeight w:val="208" w:hRule="atLeast"/>
        </w:trPr>
        <w:tc>
          <w:tcPr>
            <w:tcW w:w="1263" w:type="dxa"/>
            <w:noWrap w:val="0"/>
            <w:vAlign w:val="center"/>
          </w:tcPr>
          <w:p>
            <w:pPr>
              <w:jc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18</w:t>
            </w:r>
          </w:p>
        </w:tc>
        <w:tc>
          <w:tcPr>
            <w:tcW w:w="3284" w:type="dxa"/>
            <w:noWrap w:val="0"/>
            <w:vAlign w:val="center"/>
          </w:tcPr>
          <w:p>
            <w:pPr>
              <w:jc w:val="center"/>
              <w:rPr>
                <w:rFonts w:hint="default"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泰国文化实践</w:t>
            </w:r>
          </w:p>
        </w:tc>
        <w:tc>
          <w:tcPr>
            <w:tcW w:w="1987" w:type="dxa"/>
            <w:noWrap w:val="0"/>
            <w:vAlign w:val="center"/>
          </w:tcPr>
          <w:p>
            <w:pPr>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3/45</w:t>
            </w:r>
          </w:p>
        </w:tc>
        <w:tc>
          <w:tcPr>
            <w:tcW w:w="1191" w:type="dxa"/>
            <w:vMerge w:val="continue"/>
            <w:noWrap w:val="0"/>
            <w:vAlign w:val="center"/>
          </w:tcPr>
          <w:p>
            <w:pPr>
              <w:jc w:val="center"/>
              <w:rPr>
                <w:rFonts w:hint="eastAsia" w:ascii="宋体" w:hAnsi="宋体" w:eastAsia="宋体" w:cs="宋体"/>
                <w:b w:val="0"/>
                <w:bCs w:val="0"/>
                <w:color w:val="000000"/>
                <w:sz w:val="24"/>
                <w:szCs w:val="24"/>
              </w:rPr>
            </w:pPr>
          </w:p>
        </w:tc>
      </w:tr>
    </w:tbl>
    <w:p>
      <w:pPr>
        <w:pStyle w:val="12"/>
        <w:shd w:val="clear" w:color="auto" w:fill="FFFFFF"/>
        <w:adjustRightInd w:val="0"/>
        <w:snapToGrid w:val="0"/>
        <w:spacing w:before="0" w:beforeAutospacing="0" w:after="0" w:afterAutospacing="0" w:line="560" w:lineRule="exact"/>
        <w:jc w:val="both"/>
        <w:textAlignment w:val="baseline"/>
        <w:rPr>
          <w:rFonts w:hint="default"/>
          <w:color w:val="000000" w:themeColor="text1"/>
          <w:lang w:val="en-US"/>
          <w14:textFill>
            <w14:solidFill>
              <w14:schemeClr w14:val="tx1"/>
            </w14:solidFill>
          </w14:textFill>
        </w:rPr>
      </w:pPr>
    </w:p>
    <w:sectPr>
      <w:pgSz w:w="11906" w:h="16838"/>
      <w:pgMar w:top="1701" w:right="1474" w:bottom="113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0F9CA3"/>
    <w:multiLevelType w:val="singleLevel"/>
    <w:tmpl w:val="B10F9CA3"/>
    <w:lvl w:ilvl="0" w:tentative="0">
      <w:start w:val="1"/>
      <w:numFmt w:val="chineseCounting"/>
      <w:suff w:val="nothing"/>
      <w:lvlText w:val="%1、"/>
      <w:lvlJc w:val="left"/>
      <w:pPr>
        <w:ind w:left="64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1NzkwNzk0N2UzOTk2MmM1OGZjYmFkNTgyMWRlNTAifQ=="/>
  </w:docVars>
  <w:rsids>
    <w:rsidRoot w:val="00B60961"/>
    <w:rsid w:val="000007E4"/>
    <w:rsid w:val="00002D20"/>
    <w:rsid w:val="000047E1"/>
    <w:rsid w:val="00004968"/>
    <w:rsid w:val="00007D7F"/>
    <w:rsid w:val="00011FC4"/>
    <w:rsid w:val="0001307F"/>
    <w:rsid w:val="00013169"/>
    <w:rsid w:val="0001370E"/>
    <w:rsid w:val="00013E89"/>
    <w:rsid w:val="00015245"/>
    <w:rsid w:val="00016B85"/>
    <w:rsid w:val="00020CBC"/>
    <w:rsid w:val="00022DE2"/>
    <w:rsid w:val="00027DF3"/>
    <w:rsid w:val="00031C0B"/>
    <w:rsid w:val="00034656"/>
    <w:rsid w:val="0003646C"/>
    <w:rsid w:val="000369F1"/>
    <w:rsid w:val="0003746E"/>
    <w:rsid w:val="00037949"/>
    <w:rsid w:val="00037BB2"/>
    <w:rsid w:val="000432B0"/>
    <w:rsid w:val="0005170E"/>
    <w:rsid w:val="0006325E"/>
    <w:rsid w:val="00064427"/>
    <w:rsid w:val="00065CE8"/>
    <w:rsid w:val="00067D11"/>
    <w:rsid w:val="00070A3E"/>
    <w:rsid w:val="00074338"/>
    <w:rsid w:val="0007507B"/>
    <w:rsid w:val="00075D21"/>
    <w:rsid w:val="00080D9C"/>
    <w:rsid w:val="00083EE3"/>
    <w:rsid w:val="00085F9E"/>
    <w:rsid w:val="0008706F"/>
    <w:rsid w:val="0009076B"/>
    <w:rsid w:val="000927E1"/>
    <w:rsid w:val="00094C0E"/>
    <w:rsid w:val="00094E81"/>
    <w:rsid w:val="00096E21"/>
    <w:rsid w:val="000A3406"/>
    <w:rsid w:val="000A49DC"/>
    <w:rsid w:val="000A53D3"/>
    <w:rsid w:val="000B0940"/>
    <w:rsid w:val="000B4768"/>
    <w:rsid w:val="000B484F"/>
    <w:rsid w:val="000B6942"/>
    <w:rsid w:val="000B79FA"/>
    <w:rsid w:val="000C5867"/>
    <w:rsid w:val="000D25EA"/>
    <w:rsid w:val="000D2753"/>
    <w:rsid w:val="000D32F8"/>
    <w:rsid w:val="000D58B7"/>
    <w:rsid w:val="000E1871"/>
    <w:rsid w:val="000E27B2"/>
    <w:rsid w:val="000E48E8"/>
    <w:rsid w:val="000E79C1"/>
    <w:rsid w:val="000F025F"/>
    <w:rsid w:val="000F0D69"/>
    <w:rsid w:val="000F12CF"/>
    <w:rsid w:val="000F3C05"/>
    <w:rsid w:val="000F6314"/>
    <w:rsid w:val="000F72D3"/>
    <w:rsid w:val="001028DA"/>
    <w:rsid w:val="00106EE8"/>
    <w:rsid w:val="00110DC1"/>
    <w:rsid w:val="00113380"/>
    <w:rsid w:val="001164B3"/>
    <w:rsid w:val="00116584"/>
    <w:rsid w:val="00116950"/>
    <w:rsid w:val="00117EC2"/>
    <w:rsid w:val="00125BA1"/>
    <w:rsid w:val="001347C7"/>
    <w:rsid w:val="0014000D"/>
    <w:rsid w:val="00140FAE"/>
    <w:rsid w:val="00140FF9"/>
    <w:rsid w:val="001414A3"/>
    <w:rsid w:val="00141CC6"/>
    <w:rsid w:val="00141FB4"/>
    <w:rsid w:val="001431C0"/>
    <w:rsid w:val="001441D7"/>
    <w:rsid w:val="001449CC"/>
    <w:rsid w:val="00160CE1"/>
    <w:rsid w:val="00161D3C"/>
    <w:rsid w:val="001635E1"/>
    <w:rsid w:val="001635F9"/>
    <w:rsid w:val="0016447C"/>
    <w:rsid w:val="001652B7"/>
    <w:rsid w:val="0017007B"/>
    <w:rsid w:val="00171BA2"/>
    <w:rsid w:val="00171E9D"/>
    <w:rsid w:val="00171FBF"/>
    <w:rsid w:val="00175F52"/>
    <w:rsid w:val="00176CD1"/>
    <w:rsid w:val="00177517"/>
    <w:rsid w:val="00177948"/>
    <w:rsid w:val="00180BDC"/>
    <w:rsid w:val="00180C4E"/>
    <w:rsid w:val="00180CED"/>
    <w:rsid w:val="001813EF"/>
    <w:rsid w:val="001815B6"/>
    <w:rsid w:val="00182BDF"/>
    <w:rsid w:val="0018409C"/>
    <w:rsid w:val="00185930"/>
    <w:rsid w:val="001943EB"/>
    <w:rsid w:val="00197E36"/>
    <w:rsid w:val="001A30A7"/>
    <w:rsid w:val="001A4A08"/>
    <w:rsid w:val="001A5D77"/>
    <w:rsid w:val="001A5E35"/>
    <w:rsid w:val="001B051A"/>
    <w:rsid w:val="001B3DF4"/>
    <w:rsid w:val="001B6094"/>
    <w:rsid w:val="001C4D2B"/>
    <w:rsid w:val="001C55A0"/>
    <w:rsid w:val="001C7C99"/>
    <w:rsid w:val="001D283D"/>
    <w:rsid w:val="001D2E84"/>
    <w:rsid w:val="001D54E6"/>
    <w:rsid w:val="001D5B28"/>
    <w:rsid w:val="001D5BBD"/>
    <w:rsid w:val="001E4792"/>
    <w:rsid w:val="001E62DC"/>
    <w:rsid w:val="001E632B"/>
    <w:rsid w:val="001F6464"/>
    <w:rsid w:val="0020159F"/>
    <w:rsid w:val="0020214C"/>
    <w:rsid w:val="00202757"/>
    <w:rsid w:val="002079D4"/>
    <w:rsid w:val="00210525"/>
    <w:rsid w:val="002109D0"/>
    <w:rsid w:val="002120AB"/>
    <w:rsid w:val="00212255"/>
    <w:rsid w:val="00213692"/>
    <w:rsid w:val="00215443"/>
    <w:rsid w:val="00222A7C"/>
    <w:rsid w:val="00232AFC"/>
    <w:rsid w:val="00233641"/>
    <w:rsid w:val="002404F3"/>
    <w:rsid w:val="00243372"/>
    <w:rsid w:val="00243CE8"/>
    <w:rsid w:val="002460F9"/>
    <w:rsid w:val="0024744B"/>
    <w:rsid w:val="002559FD"/>
    <w:rsid w:val="00255C4A"/>
    <w:rsid w:val="00262632"/>
    <w:rsid w:val="0026397C"/>
    <w:rsid w:val="002645F6"/>
    <w:rsid w:val="00265E14"/>
    <w:rsid w:val="002710C1"/>
    <w:rsid w:val="002742F6"/>
    <w:rsid w:val="002763FD"/>
    <w:rsid w:val="0028038D"/>
    <w:rsid w:val="002913A9"/>
    <w:rsid w:val="00292DCA"/>
    <w:rsid w:val="00293869"/>
    <w:rsid w:val="002941AE"/>
    <w:rsid w:val="00295942"/>
    <w:rsid w:val="00297050"/>
    <w:rsid w:val="00297949"/>
    <w:rsid w:val="002A32F0"/>
    <w:rsid w:val="002A6600"/>
    <w:rsid w:val="002B1543"/>
    <w:rsid w:val="002B52CA"/>
    <w:rsid w:val="002B6CD6"/>
    <w:rsid w:val="002C0076"/>
    <w:rsid w:val="002C3DC5"/>
    <w:rsid w:val="002C4032"/>
    <w:rsid w:val="002C43C9"/>
    <w:rsid w:val="002C57C8"/>
    <w:rsid w:val="002D0FF9"/>
    <w:rsid w:val="002D301F"/>
    <w:rsid w:val="002D4D9A"/>
    <w:rsid w:val="002D528C"/>
    <w:rsid w:val="002D6571"/>
    <w:rsid w:val="002D79F5"/>
    <w:rsid w:val="002E0E46"/>
    <w:rsid w:val="002E2B14"/>
    <w:rsid w:val="002E3829"/>
    <w:rsid w:val="002E4D29"/>
    <w:rsid w:val="002E4EAA"/>
    <w:rsid w:val="002E5978"/>
    <w:rsid w:val="002E6149"/>
    <w:rsid w:val="002E6B9B"/>
    <w:rsid w:val="002E6CB9"/>
    <w:rsid w:val="002E7223"/>
    <w:rsid w:val="002E7DCF"/>
    <w:rsid w:val="002F09CB"/>
    <w:rsid w:val="003002B6"/>
    <w:rsid w:val="00303679"/>
    <w:rsid w:val="00304E7D"/>
    <w:rsid w:val="00313129"/>
    <w:rsid w:val="00314B55"/>
    <w:rsid w:val="00320E61"/>
    <w:rsid w:val="00322D4E"/>
    <w:rsid w:val="00324A3B"/>
    <w:rsid w:val="00327DFB"/>
    <w:rsid w:val="00330082"/>
    <w:rsid w:val="00331C37"/>
    <w:rsid w:val="00332F08"/>
    <w:rsid w:val="0033326B"/>
    <w:rsid w:val="00336AFD"/>
    <w:rsid w:val="003406B1"/>
    <w:rsid w:val="00340A8D"/>
    <w:rsid w:val="00341787"/>
    <w:rsid w:val="00351D51"/>
    <w:rsid w:val="003522FD"/>
    <w:rsid w:val="00352C49"/>
    <w:rsid w:val="00355B0A"/>
    <w:rsid w:val="00355E31"/>
    <w:rsid w:val="00364B04"/>
    <w:rsid w:val="00365F55"/>
    <w:rsid w:val="003704D3"/>
    <w:rsid w:val="0037218B"/>
    <w:rsid w:val="003825DD"/>
    <w:rsid w:val="00383BAA"/>
    <w:rsid w:val="003847EC"/>
    <w:rsid w:val="003850D8"/>
    <w:rsid w:val="0038541B"/>
    <w:rsid w:val="00390C00"/>
    <w:rsid w:val="003A0F03"/>
    <w:rsid w:val="003B18F9"/>
    <w:rsid w:val="003B64A7"/>
    <w:rsid w:val="003B7108"/>
    <w:rsid w:val="003C13E4"/>
    <w:rsid w:val="003C4923"/>
    <w:rsid w:val="003D2330"/>
    <w:rsid w:val="003D5D8A"/>
    <w:rsid w:val="003E421A"/>
    <w:rsid w:val="003E6D51"/>
    <w:rsid w:val="003E70AD"/>
    <w:rsid w:val="003F0D8E"/>
    <w:rsid w:val="003F2880"/>
    <w:rsid w:val="003F3F05"/>
    <w:rsid w:val="004030D8"/>
    <w:rsid w:val="00410F05"/>
    <w:rsid w:val="004138AA"/>
    <w:rsid w:val="004149D9"/>
    <w:rsid w:val="004152AA"/>
    <w:rsid w:val="0042198E"/>
    <w:rsid w:val="0042430E"/>
    <w:rsid w:val="00425D6A"/>
    <w:rsid w:val="00426154"/>
    <w:rsid w:val="004269B5"/>
    <w:rsid w:val="00426EB8"/>
    <w:rsid w:val="00427C9D"/>
    <w:rsid w:val="0043442B"/>
    <w:rsid w:val="00434EC8"/>
    <w:rsid w:val="00436BB2"/>
    <w:rsid w:val="00437230"/>
    <w:rsid w:val="00437B8A"/>
    <w:rsid w:val="00442B0F"/>
    <w:rsid w:val="00444094"/>
    <w:rsid w:val="004453F5"/>
    <w:rsid w:val="004471E0"/>
    <w:rsid w:val="00452B90"/>
    <w:rsid w:val="004551A9"/>
    <w:rsid w:val="00462481"/>
    <w:rsid w:val="0046462B"/>
    <w:rsid w:val="00466AB5"/>
    <w:rsid w:val="00466E95"/>
    <w:rsid w:val="004708DE"/>
    <w:rsid w:val="004744D3"/>
    <w:rsid w:val="004812E1"/>
    <w:rsid w:val="00481E4B"/>
    <w:rsid w:val="0049140E"/>
    <w:rsid w:val="00491D85"/>
    <w:rsid w:val="0049284E"/>
    <w:rsid w:val="00495A8A"/>
    <w:rsid w:val="004A052F"/>
    <w:rsid w:val="004B0036"/>
    <w:rsid w:val="004B0CA3"/>
    <w:rsid w:val="004B3DA0"/>
    <w:rsid w:val="004C5DD2"/>
    <w:rsid w:val="004C7462"/>
    <w:rsid w:val="004C7D5E"/>
    <w:rsid w:val="004D3A0A"/>
    <w:rsid w:val="004E1DEE"/>
    <w:rsid w:val="004F2AC3"/>
    <w:rsid w:val="005011F0"/>
    <w:rsid w:val="0050210A"/>
    <w:rsid w:val="005049E8"/>
    <w:rsid w:val="00505AEC"/>
    <w:rsid w:val="00506D9D"/>
    <w:rsid w:val="00507A84"/>
    <w:rsid w:val="00512167"/>
    <w:rsid w:val="00513259"/>
    <w:rsid w:val="0051384F"/>
    <w:rsid w:val="00515AB0"/>
    <w:rsid w:val="0052052B"/>
    <w:rsid w:val="00526DF9"/>
    <w:rsid w:val="00527423"/>
    <w:rsid w:val="00530725"/>
    <w:rsid w:val="005318E3"/>
    <w:rsid w:val="00532160"/>
    <w:rsid w:val="00532E1C"/>
    <w:rsid w:val="00534B8E"/>
    <w:rsid w:val="00535283"/>
    <w:rsid w:val="00535A70"/>
    <w:rsid w:val="0053659B"/>
    <w:rsid w:val="0054009F"/>
    <w:rsid w:val="00541463"/>
    <w:rsid w:val="00542EFB"/>
    <w:rsid w:val="00547ECD"/>
    <w:rsid w:val="00551B91"/>
    <w:rsid w:val="00551DEB"/>
    <w:rsid w:val="00551E61"/>
    <w:rsid w:val="00553ABA"/>
    <w:rsid w:val="0055649F"/>
    <w:rsid w:val="00561236"/>
    <w:rsid w:val="00561A06"/>
    <w:rsid w:val="00562245"/>
    <w:rsid w:val="00562609"/>
    <w:rsid w:val="005626F7"/>
    <w:rsid w:val="005631AE"/>
    <w:rsid w:val="00571501"/>
    <w:rsid w:val="00574EA5"/>
    <w:rsid w:val="005752C0"/>
    <w:rsid w:val="00575B37"/>
    <w:rsid w:val="005849C1"/>
    <w:rsid w:val="005879D2"/>
    <w:rsid w:val="00592EE7"/>
    <w:rsid w:val="00593559"/>
    <w:rsid w:val="0059518E"/>
    <w:rsid w:val="005A0364"/>
    <w:rsid w:val="005A12EE"/>
    <w:rsid w:val="005B287D"/>
    <w:rsid w:val="005B47BC"/>
    <w:rsid w:val="005C18A2"/>
    <w:rsid w:val="005C1C47"/>
    <w:rsid w:val="005C4F29"/>
    <w:rsid w:val="005C6675"/>
    <w:rsid w:val="005C6691"/>
    <w:rsid w:val="005C7D0C"/>
    <w:rsid w:val="005D0480"/>
    <w:rsid w:val="005D2650"/>
    <w:rsid w:val="005D429D"/>
    <w:rsid w:val="005E03EB"/>
    <w:rsid w:val="005E1EE9"/>
    <w:rsid w:val="005E2A6C"/>
    <w:rsid w:val="005E793C"/>
    <w:rsid w:val="005F0002"/>
    <w:rsid w:val="005F0076"/>
    <w:rsid w:val="005F21AB"/>
    <w:rsid w:val="005F3C06"/>
    <w:rsid w:val="005F3EFD"/>
    <w:rsid w:val="005F54FF"/>
    <w:rsid w:val="005F55D1"/>
    <w:rsid w:val="00600298"/>
    <w:rsid w:val="0060185B"/>
    <w:rsid w:val="0060369F"/>
    <w:rsid w:val="00607934"/>
    <w:rsid w:val="00607B94"/>
    <w:rsid w:val="00607BCA"/>
    <w:rsid w:val="00617A95"/>
    <w:rsid w:val="00621651"/>
    <w:rsid w:val="0062222A"/>
    <w:rsid w:val="00630D5F"/>
    <w:rsid w:val="00633398"/>
    <w:rsid w:val="00637761"/>
    <w:rsid w:val="00637C5A"/>
    <w:rsid w:val="006436AC"/>
    <w:rsid w:val="00644765"/>
    <w:rsid w:val="006477CF"/>
    <w:rsid w:val="00652D4E"/>
    <w:rsid w:val="0065304B"/>
    <w:rsid w:val="00656473"/>
    <w:rsid w:val="00662965"/>
    <w:rsid w:val="00665428"/>
    <w:rsid w:val="0067020F"/>
    <w:rsid w:val="006714AB"/>
    <w:rsid w:val="0067740C"/>
    <w:rsid w:val="00681EE3"/>
    <w:rsid w:val="00684488"/>
    <w:rsid w:val="00694E28"/>
    <w:rsid w:val="00696144"/>
    <w:rsid w:val="006A1C2B"/>
    <w:rsid w:val="006A3481"/>
    <w:rsid w:val="006A3F07"/>
    <w:rsid w:val="006A5966"/>
    <w:rsid w:val="006A72E4"/>
    <w:rsid w:val="006A77F1"/>
    <w:rsid w:val="006B7225"/>
    <w:rsid w:val="006B7869"/>
    <w:rsid w:val="006C16C5"/>
    <w:rsid w:val="006C2799"/>
    <w:rsid w:val="006C7C30"/>
    <w:rsid w:val="006D0268"/>
    <w:rsid w:val="006D4F35"/>
    <w:rsid w:val="006D77E3"/>
    <w:rsid w:val="006E0EEA"/>
    <w:rsid w:val="006E25BD"/>
    <w:rsid w:val="006E66B6"/>
    <w:rsid w:val="006E736E"/>
    <w:rsid w:val="006F31D7"/>
    <w:rsid w:val="006F4DA8"/>
    <w:rsid w:val="00702353"/>
    <w:rsid w:val="00702F62"/>
    <w:rsid w:val="007058DF"/>
    <w:rsid w:val="00710C50"/>
    <w:rsid w:val="00712A35"/>
    <w:rsid w:val="00714B47"/>
    <w:rsid w:val="00721877"/>
    <w:rsid w:val="007276C0"/>
    <w:rsid w:val="0073029B"/>
    <w:rsid w:val="00732A92"/>
    <w:rsid w:val="00734B79"/>
    <w:rsid w:val="00735290"/>
    <w:rsid w:val="00737E76"/>
    <w:rsid w:val="007424FD"/>
    <w:rsid w:val="007428AF"/>
    <w:rsid w:val="007434D5"/>
    <w:rsid w:val="007519ED"/>
    <w:rsid w:val="00752D91"/>
    <w:rsid w:val="00753AFC"/>
    <w:rsid w:val="00757579"/>
    <w:rsid w:val="00762768"/>
    <w:rsid w:val="00762B8E"/>
    <w:rsid w:val="00762DC5"/>
    <w:rsid w:val="007631F5"/>
    <w:rsid w:val="007640FB"/>
    <w:rsid w:val="00764398"/>
    <w:rsid w:val="007655C4"/>
    <w:rsid w:val="00767A60"/>
    <w:rsid w:val="00767BFE"/>
    <w:rsid w:val="00774E77"/>
    <w:rsid w:val="007759E6"/>
    <w:rsid w:val="00780A8E"/>
    <w:rsid w:val="00781416"/>
    <w:rsid w:val="00781CCD"/>
    <w:rsid w:val="00782FDC"/>
    <w:rsid w:val="00783F44"/>
    <w:rsid w:val="00790436"/>
    <w:rsid w:val="00790A4F"/>
    <w:rsid w:val="00790D92"/>
    <w:rsid w:val="00791484"/>
    <w:rsid w:val="00795BC1"/>
    <w:rsid w:val="00795D8D"/>
    <w:rsid w:val="007A01C6"/>
    <w:rsid w:val="007A036C"/>
    <w:rsid w:val="007A2F7E"/>
    <w:rsid w:val="007A3354"/>
    <w:rsid w:val="007A646F"/>
    <w:rsid w:val="007B1EF3"/>
    <w:rsid w:val="007B59BC"/>
    <w:rsid w:val="007B7617"/>
    <w:rsid w:val="007B7BF5"/>
    <w:rsid w:val="007C50DD"/>
    <w:rsid w:val="007C665B"/>
    <w:rsid w:val="007D0C1E"/>
    <w:rsid w:val="007D1FB9"/>
    <w:rsid w:val="007D36D2"/>
    <w:rsid w:val="007D3CEB"/>
    <w:rsid w:val="007D3E26"/>
    <w:rsid w:val="007D5DF8"/>
    <w:rsid w:val="007E24C4"/>
    <w:rsid w:val="007E45C8"/>
    <w:rsid w:val="007E5AFF"/>
    <w:rsid w:val="007F17B6"/>
    <w:rsid w:val="007F272F"/>
    <w:rsid w:val="007F2E75"/>
    <w:rsid w:val="007F5244"/>
    <w:rsid w:val="007F63F9"/>
    <w:rsid w:val="00803C6B"/>
    <w:rsid w:val="008063EC"/>
    <w:rsid w:val="00812E13"/>
    <w:rsid w:val="00815AC4"/>
    <w:rsid w:val="008225EA"/>
    <w:rsid w:val="008264B0"/>
    <w:rsid w:val="00826D31"/>
    <w:rsid w:val="00827041"/>
    <w:rsid w:val="00827696"/>
    <w:rsid w:val="00827DE9"/>
    <w:rsid w:val="00836A4F"/>
    <w:rsid w:val="0084007A"/>
    <w:rsid w:val="008401E5"/>
    <w:rsid w:val="00841A24"/>
    <w:rsid w:val="00844D46"/>
    <w:rsid w:val="008521C0"/>
    <w:rsid w:val="00853AE6"/>
    <w:rsid w:val="0085447D"/>
    <w:rsid w:val="00854882"/>
    <w:rsid w:val="008617AF"/>
    <w:rsid w:val="00874BA1"/>
    <w:rsid w:val="00874CE9"/>
    <w:rsid w:val="00877272"/>
    <w:rsid w:val="008873CB"/>
    <w:rsid w:val="00891AF2"/>
    <w:rsid w:val="00892867"/>
    <w:rsid w:val="008935C8"/>
    <w:rsid w:val="00896B7E"/>
    <w:rsid w:val="008A0A32"/>
    <w:rsid w:val="008A1BF0"/>
    <w:rsid w:val="008A3B78"/>
    <w:rsid w:val="008A4822"/>
    <w:rsid w:val="008A521C"/>
    <w:rsid w:val="008A607D"/>
    <w:rsid w:val="008A757B"/>
    <w:rsid w:val="008B2617"/>
    <w:rsid w:val="008B5393"/>
    <w:rsid w:val="008B6769"/>
    <w:rsid w:val="008B773A"/>
    <w:rsid w:val="008C4D07"/>
    <w:rsid w:val="008C65C3"/>
    <w:rsid w:val="008C68C8"/>
    <w:rsid w:val="008D1C6C"/>
    <w:rsid w:val="008D4257"/>
    <w:rsid w:val="008E0368"/>
    <w:rsid w:val="008E1AF5"/>
    <w:rsid w:val="008E3847"/>
    <w:rsid w:val="008E3AF8"/>
    <w:rsid w:val="008E3C3B"/>
    <w:rsid w:val="008E457B"/>
    <w:rsid w:val="008E7C30"/>
    <w:rsid w:val="008F0850"/>
    <w:rsid w:val="008F2121"/>
    <w:rsid w:val="008F2C1A"/>
    <w:rsid w:val="008F7017"/>
    <w:rsid w:val="008F7DEB"/>
    <w:rsid w:val="0090087A"/>
    <w:rsid w:val="009025AB"/>
    <w:rsid w:val="009056E0"/>
    <w:rsid w:val="00907A19"/>
    <w:rsid w:val="00914154"/>
    <w:rsid w:val="009164F3"/>
    <w:rsid w:val="00917580"/>
    <w:rsid w:val="00924554"/>
    <w:rsid w:val="00930E36"/>
    <w:rsid w:val="00933BE1"/>
    <w:rsid w:val="00933E98"/>
    <w:rsid w:val="009340E7"/>
    <w:rsid w:val="00935378"/>
    <w:rsid w:val="00936514"/>
    <w:rsid w:val="009420FF"/>
    <w:rsid w:val="0094399E"/>
    <w:rsid w:val="00943CED"/>
    <w:rsid w:val="009441FB"/>
    <w:rsid w:val="0094720C"/>
    <w:rsid w:val="009528D3"/>
    <w:rsid w:val="00956C9C"/>
    <w:rsid w:val="0095766E"/>
    <w:rsid w:val="009629BA"/>
    <w:rsid w:val="00963FEE"/>
    <w:rsid w:val="009644E2"/>
    <w:rsid w:val="0096639D"/>
    <w:rsid w:val="00970AF6"/>
    <w:rsid w:val="00970E2F"/>
    <w:rsid w:val="00975EFB"/>
    <w:rsid w:val="00983695"/>
    <w:rsid w:val="00986752"/>
    <w:rsid w:val="00987032"/>
    <w:rsid w:val="009937DA"/>
    <w:rsid w:val="009942F2"/>
    <w:rsid w:val="0099564E"/>
    <w:rsid w:val="00997064"/>
    <w:rsid w:val="009971C7"/>
    <w:rsid w:val="009A2291"/>
    <w:rsid w:val="009A24E1"/>
    <w:rsid w:val="009A2891"/>
    <w:rsid w:val="009A5C17"/>
    <w:rsid w:val="009B2BB7"/>
    <w:rsid w:val="009B6347"/>
    <w:rsid w:val="009C6D23"/>
    <w:rsid w:val="009C732A"/>
    <w:rsid w:val="009C75A6"/>
    <w:rsid w:val="009C7A0E"/>
    <w:rsid w:val="009D1055"/>
    <w:rsid w:val="009D1ECB"/>
    <w:rsid w:val="009D536E"/>
    <w:rsid w:val="009D6725"/>
    <w:rsid w:val="009E0DA4"/>
    <w:rsid w:val="009E402B"/>
    <w:rsid w:val="009E6AEC"/>
    <w:rsid w:val="00A00BE4"/>
    <w:rsid w:val="00A01760"/>
    <w:rsid w:val="00A017D0"/>
    <w:rsid w:val="00A055C6"/>
    <w:rsid w:val="00A11939"/>
    <w:rsid w:val="00A128A5"/>
    <w:rsid w:val="00A1336F"/>
    <w:rsid w:val="00A14EDD"/>
    <w:rsid w:val="00A15C05"/>
    <w:rsid w:val="00A16172"/>
    <w:rsid w:val="00A240E2"/>
    <w:rsid w:val="00A25DB1"/>
    <w:rsid w:val="00A27CF5"/>
    <w:rsid w:val="00A30158"/>
    <w:rsid w:val="00A34560"/>
    <w:rsid w:val="00A347FD"/>
    <w:rsid w:val="00A35143"/>
    <w:rsid w:val="00A35CE3"/>
    <w:rsid w:val="00A36C43"/>
    <w:rsid w:val="00A36C4E"/>
    <w:rsid w:val="00A4020E"/>
    <w:rsid w:val="00A40D6D"/>
    <w:rsid w:val="00A4189B"/>
    <w:rsid w:val="00A44FD4"/>
    <w:rsid w:val="00A516B3"/>
    <w:rsid w:val="00A52B44"/>
    <w:rsid w:val="00A536AD"/>
    <w:rsid w:val="00A6081C"/>
    <w:rsid w:val="00A6634C"/>
    <w:rsid w:val="00A67208"/>
    <w:rsid w:val="00A701B0"/>
    <w:rsid w:val="00A70A1A"/>
    <w:rsid w:val="00A77837"/>
    <w:rsid w:val="00A80929"/>
    <w:rsid w:val="00A824BB"/>
    <w:rsid w:val="00A8553E"/>
    <w:rsid w:val="00A8588E"/>
    <w:rsid w:val="00A9005F"/>
    <w:rsid w:val="00A907E9"/>
    <w:rsid w:val="00A91C7A"/>
    <w:rsid w:val="00A95548"/>
    <w:rsid w:val="00A95F9D"/>
    <w:rsid w:val="00A96996"/>
    <w:rsid w:val="00AA09DA"/>
    <w:rsid w:val="00AA10D6"/>
    <w:rsid w:val="00AA35B4"/>
    <w:rsid w:val="00AA490D"/>
    <w:rsid w:val="00AB01E6"/>
    <w:rsid w:val="00AB18E9"/>
    <w:rsid w:val="00AB4B1D"/>
    <w:rsid w:val="00AB566A"/>
    <w:rsid w:val="00AC24E1"/>
    <w:rsid w:val="00AC4249"/>
    <w:rsid w:val="00AC4CBE"/>
    <w:rsid w:val="00AC6334"/>
    <w:rsid w:val="00AD14E1"/>
    <w:rsid w:val="00AD2085"/>
    <w:rsid w:val="00AD576A"/>
    <w:rsid w:val="00AD71C3"/>
    <w:rsid w:val="00AD794B"/>
    <w:rsid w:val="00AE1FBD"/>
    <w:rsid w:val="00AE437E"/>
    <w:rsid w:val="00AE6EF9"/>
    <w:rsid w:val="00AE7153"/>
    <w:rsid w:val="00AE7BBB"/>
    <w:rsid w:val="00AF1CF9"/>
    <w:rsid w:val="00AF31BD"/>
    <w:rsid w:val="00AF5927"/>
    <w:rsid w:val="00B00021"/>
    <w:rsid w:val="00B00CE4"/>
    <w:rsid w:val="00B037B4"/>
    <w:rsid w:val="00B03D04"/>
    <w:rsid w:val="00B0548B"/>
    <w:rsid w:val="00B05CBC"/>
    <w:rsid w:val="00B06A3B"/>
    <w:rsid w:val="00B10930"/>
    <w:rsid w:val="00B11AB3"/>
    <w:rsid w:val="00B22586"/>
    <w:rsid w:val="00B23713"/>
    <w:rsid w:val="00B238F4"/>
    <w:rsid w:val="00B24DB8"/>
    <w:rsid w:val="00B263D0"/>
    <w:rsid w:val="00B265AA"/>
    <w:rsid w:val="00B2707C"/>
    <w:rsid w:val="00B310D6"/>
    <w:rsid w:val="00B3699E"/>
    <w:rsid w:val="00B455CB"/>
    <w:rsid w:val="00B46557"/>
    <w:rsid w:val="00B46771"/>
    <w:rsid w:val="00B521C0"/>
    <w:rsid w:val="00B546B8"/>
    <w:rsid w:val="00B56255"/>
    <w:rsid w:val="00B56B02"/>
    <w:rsid w:val="00B5763B"/>
    <w:rsid w:val="00B57865"/>
    <w:rsid w:val="00B578E2"/>
    <w:rsid w:val="00B60961"/>
    <w:rsid w:val="00B653D9"/>
    <w:rsid w:val="00B65ACC"/>
    <w:rsid w:val="00B67EC7"/>
    <w:rsid w:val="00B70211"/>
    <w:rsid w:val="00B72150"/>
    <w:rsid w:val="00B735A7"/>
    <w:rsid w:val="00B74B09"/>
    <w:rsid w:val="00B847A1"/>
    <w:rsid w:val="00B86D39"/>
    <w:rsid w:val="00B934E5"/>
    <w:rsid w:val="00B93530"/>
    <w:rsid w:val="00B96290"/>
    <w:rsid w:val="00B97046"/>
    <w:rsid w:val="00B97AA4"/>
    <w:rsid w:val="00BA40DC"/>
    <w:rsid w:val="00BA7251"/>
    <w:rsid w:val="00BB0DD4"/>
    <w:rsid w:val="00BB3B13"/>
    <w:rsid w:val="00BB56E2"/>
    <w:rsid w:val="00BB589E"/>
    <w:rsid w:val="00BB7EF2"/>
    <w:rsid w:val="00BC0813"/>
    <w:rsid w:val="00BC2462"/>
    <w:rsid w:val="00BC55C1"/>
    <w:rsid w:val="00BD3343"/>
    <w:rsid w:val="00BE013C"/>
    <w:rsid w:val="00BE2D71"/>
    <w:rsid w:val="00BE74EE"/>
    <w:rsid w:val="00BF1DB3"/>
    <w:rsid w:val="00BF3489"/>
    <w:rsid w:val="00BF53D2"/>
    <w:rsid w:val="00C016A5"/>
    <w:rsid w:val="00C02CEA"/>
    <w:rsid w:val="00C03ADC"/>
    <w:rsid w:val="00C047EB"/>
    <w:rsid w:val="00C05A2A"/>
    <w:rsid w:val="00C11569"/>
    <w:rsid w:val="00C27985"/>
    <w:rsid w:val="00C32473"/>
    <w:rsid w:val="00C40C54"/>
    <w:rsid w:val="00C4161A"/>
    <w:rsid w:val="00C43854"/>
    <w:rsid w:val="00C523AC"/>
    <w:rsid w:val="00C52F76"/>
    <w:rsid w:val="00C54044"/>
    <w:rsid w:val="00C551E4"/>
    <w:rsid w:val="00C5700E"/>
    <w:rsid w:val="00C60456"/>
    <w:rsid w:val="00C61556"/>
    <w:rsid w:val="00C63DEA"/>
    <w:rsid w:val="00C6434B"/>
    <w:rsid w:val="00C668C9"/>
    <w:rsid w:val="00C75A69"/>
    <w:rsid w:val="00C7660A"/>
    <w:rsid w:val="00C802F6"/>
    <w:rsid w:val="00C83B04"/>
    <w:rsid w:val="00C85A34"/>
    <w:rsid w:val="00C91758"/>
    <w:rsid w:val="00C9229C"/>
    <w:rsid w:val="00C92D7F"/>
    <w:rsid w:val="00C93CB3"/>
    <w:rsid w:val="00CA1A01"/>
    <w:rsid w:val="00CA330E"/>
    <w:rsid w:val="00CA393B"/>
    <w:rsid w:val="00CA3E12"/>
    <w:rsid w:val="00CA4E7F"/>
    <w:rsid w:val="00CA730F"/>
    <w:rsid w:val="00CB1ADE"/>
    <w:rsid w:val="00CB1C27"/>
    <w:rsid w:val="00CB3004"/>
    <w:rsid w:val="00CB6BB3"/>
    <w:rsid w:val="00CB6F2F"/>
    <w:rsid w:val="00CB7B36"/>
    <w:rsid w:val="00CC06E1"/>
    <w:rsid w:val="00CC3096"/>
    <w:rsid w:val="00CC3AFF"/>
    <w:rsid w:val="00CC3E22"/>
    <w:rsid w:val="00CD179B"/>
    <w:rsid w:val="00CD3BA9"/>
    <w:rsid w:val="00CD558D"/>
    <w:rsid w:val="00CD744D"/>
    <w:rsid w:val="00CE2D32"/>
    <w:rsid w:val="00CE47B7"/>
    <w:rsid w:val="00CF2545"/>
    <w:rsid w:val="00CF372B"/>
    <w:rsid w:val="00CF4F0C"/>
    <w:rsid w:val="00D01626"/>
    <w:rsid w:val="00D021B5"/>
    <w:rsid w:val="00D02CAA"/>
    <w:rsid w:val="00D05168"/>
    <w:rsid w:val="00D071CC"/>
    <w:rsid w:val="00D111B8"/>
    <w:rsid w:val="00D1231B"/>
    <w:rsid w:val="00D15516"/>
    <w:rsid w:val="00D20A8A"/>
    <w:rsid w:val="00D25F28"/>
    <w:rsid w:val="00D26D9C"/>
    <w:rsid w:val="00D35F38"/>
    <w:rsid w:val="00D42BDB"/>
    <w:rsid w:val="00D431BA"/>
    <w:rsid w:val="00D44AB7"/>
    <w:rsid w:val="00D456A3"/>
    <w:rsid w:val="00D45A0D"/>
    <w:rsid w:val="00D46573"/>
    <w:rsid w:val="00D4723B"/>
    <w:rsid w:val="00D52595"/>
    <w:rsid w:val="00D569B9"/>
    <w:rsid w:val="00D579DB"/>
    <w:rsid w:val="00D579EE"/>
    <w:rsid w:val="00D664AB"/>
    <w:rsid w:val="00D71D96"/>
    <w:rsid w:val="00D73397"/>
    <w:rsid w:val="00D75C84"/>
    <w:rsid w:val="00D80624"/>
    <w:rsid w:val="00D81753"/>
    <w:rsid w:val="00D82620"/>
    <w:rsid w:val="00D829F4"/>
    <w:rsid w:val="00D82BA9"/>
    <w:rsid w:val="00D8436C"/>
    <w:rsid w:val="00D8668B"/>
    <w:rsid w:val="00D870CA"/>
    <w:rsid w:val="00D87E46"/>
    <w:rsid w:val="00D87F75"/>
    <w:rsid w:val="00D91496"/>
    <w:rsid w:val="00D91EB6"/>
    <w:rsid w:val="00D92F79"/>
    <w:rsid w:val="00D95607"/>
    <w:rsid w:val="00D95F80"/>
    <w:rsid w:val="00DA145D"/>
    <w:rsid w:val="00DA6098"/>
    <w:rsid w:val="00DA689B"/>
    <w:rsid w:val="00DA7EE6"/>
    <w:rsid w:val="00DB0F6E"/>
    <w:rsid w:val="00DB1C7A"/>
    <w:rsid w:val="00DB6858"/>
    <w:rsid w:val="00DC36E7"/>
    <w:rsid w:val="00DC3915"/>
    <w:rsid w:val="00DC49BB"/>
    <w:rsid w:val="00DC6358"/>
    <w:rsid w:val="00DD1D16"/>
    <w:rsid w:val="00DD2722"/>
    <w:rsid w:val="00DD3D6F"/>
    <w:rsid w:val="00DD7CC9"/>
    <w:rsid w:val="00DE3F03"/>
    <w:rsid w:val="00DE5187"/>
    <w:rsid w:val="00DE51E1"/>
    <w:rsid w:val="00DE6E3B"/>
    <w:rsid w:val="00DF0366"/>
    <w:rsid w:val="00DF4F94"/>
    <w:rsid w:val="00DF64E4"/>
    <w:rsid w:val="00E02D8E"/>
    <w:rsid w:val="00E038B7"/>
    <w:rsid w:val="00E048BE"/>
    <w:rsid w:val="00E05E0D"/>
    <w:rsid w:val="00E0753C"/>
    <w:rsid w:val="00E10ADA"/>
    <w:rsid w:val="00E10EA6"/>
    <w:rsid w:val="00E11792"/>
    <w:rsid w:val="00E13951"/>
    <w:rsid w:val="00E162F8"/>
    <w:rsid w:val="00E20A82"/>
    <w:rsid w:val="00E20CF7"/>
    <w:rsid w:val="00E20EC9"/>
    <w:rsid w:val="00E23885"/>
    <w:rsid w:val="00E24B62"/>
    <w:rsid w:val="00E3012A"/>
    <w:rsid w:val="00E32862"/>
    <w:rsid w:val="00E37F6D"/>
    <w:rsid w:val="00E40DE5"/>
    <w:rsid w:val="00E40FD2"/>
    <w:rsid w:val="00E41F8F"/>
    <w:rsid w:val="00E4317C"/>
    <w:rsid w:val="00E43E28"/>
    <w:rsid w:val="00E4627B"/>
    <w:rsid w:val="00E500CE"/>
    <w:rsid w:val="00E502A2"/>
    <w:rsid w:val="00E502AE"/>
    <w:rsid w:val="00E53997"/>
    <w:rsid w:val="00E53E94"/>
    <w:rsid w:val="00E6028C"/>
    <w:rsid w:val="00E66246"/>
    <w:rsid w:val="00E66306"/>
    <w:rsid w:val="00E6696F"/>
    <w:rsid w:val="00E70481"/>
    <w:rsid w:val="00E72A40"/>
    <w:rsid w:val="00E75407"/>
    <w:rsid w:val="00E75A25"/>
    <w:rsid w:val="00E75A47"/>
    <w:rsid w:val="00E81570"/>
    <w:rsid w:val="00E85B5D"/>
    <w:rsid w:val="00E86506"/>
    <w:rsid w:val="00E86C12"/>
    <w:rsid w:val="00E904D4"/>
    <w:rsid w:val="00E91A32"/>
    <w:rsid w:val="00E91D32"/>
    <w:rsid w:val="00E9250B"/>
    <w:rsid w:val="00E9409A"/>
    <w:rsid w:val="00EA075A"/>
    <w:rsid w:val="00EA512E"/>
    <w:rsid w:val="00EB01D1"/>
    <w:rsid w:val="00EB0B6E"/>
    <w:rsid w:val="00EB10C8"/>
    <w:rsid w:val="00EB14FA"/>
    <w:rsid w:val="00EB1976"/>
    <w:rsid w:val="00EB1F7E"/>
    <w:rsid w:val="00EB206F"/>
    <w:rsid w:val="00EB2D06"/>
    <w:rsid w:val="00EB579C"/>
    <w:rsid w:val="00EB5F86"/>
    <w:rsid w:val="00EC09B4"/>
    <w:rsid w:val="00EC377E"/>
    <w:rsid w:val="00ED28E5"/>
    <w:rsid w:val="00ED45A3"/>
    <w:rsid w:val="00ED58BE"/>
    <w:rsid w:val="00ED67E8"/>
    <w:rsid w:val="00ED7071"/>
    <w:rsid w:val="00EE09A8"/>
    <w:rsid w:val="00EE1E93"/>
    <w:rsid w:val="00EE3545"/>
    <w:rsid w:val="00EE3565"/>
    <w:rsid w:val="00EE4937"/>
    <w:rsid w:val="00EF060D"/>
    <w:rsid w:val="00EF4B15"/>
    <w:rsid w:val="00EF4F8C"/>
    <w:rsid w:val="00EF5CC1"/>
    <w:rsid w:val="00EF755E"/>
    <w:rsid w:val="00F03018"/>
    <w:rsid w:val="00F04CF9"/>
    <w:rsid w:val="00F05630"/>
    <w:rsid w:val="00F074D7"/>
    <w:rsid w:val="00F11236"/>
    <w:rsid w:val="00F12B9F"/>
    <w:rsid w:val="00F14464"/>
    <w:rsid w:val="00F15676"/>
    <w:rsid w:val="00F15C65"/>
    <w:rsid w:val="00F20CE1"/>
    <w:rsid w:val="00F24BBF"/>
    <w:rsid w:val="00F33C2E"/>
    <w:rsid w:val="00F3762A"/>
    <w:rsid w:val="00F41092"/>
    <w:rsid w:val="00F43681"/>
    <w:rsid w:val="00F54F9A"/>
    <w:rsid w:val="00F571EA"/>
    <w:rsid w:val="00F63359"/>
    <w:rsid w:val="00F64930"/>
    <w:rsid w:val="00F6554A"/>
    <w:rsid w:val="00F71A0F"/>
    <w:rsid w:val="00F71F1D"/>
    <w:rsid w:val="00F74234"/>
    <w:rsid w:val="00F742CE"/>
    <w:rsid w:val="00F7572F"/>
    <w:rsid w:val="00F757D4"/>
    <w:rsid w:val="00F760AA"/>
    <w:rsid w:val="00F84A4D"/>
    <w:rsid w:val="00F92207"/>
    <w:rsid w:val="00F9301B"/>
    <w:rsid w:val="00F95979"/>
    <w:rsid w:val="00F97BD8"/>
    <w:rsid w:val="00FA1F9F"/>
    <w:rsid w:val="00FA2559"/>
    <w:rsid w:val="00FA2A05"/>
    <w:rsid w:val="00FA3ECC"/>
    <w:rsid w:val="00FB2796"/>
    <w:rsid w:val="00FB305A"/>
    <w:rsid w:val="00FB7453"/>
    <w:rsid w:val="00FC01E5"/>
    <w:rsid w:val="00FC1529"/>
    <w:rsid w:val="00FC152C"/>
    <w:rsid w:val="00FC39A4"/>
    <w:rsid w:val="00FC7A13"/>
    <w:rsid w:val="00FD62F2"/>
    <w:rsid w:val="00FD6C64"/>
    <w:rsid w:val="00FD6FB8"/>
    <w:rsid w:val="00FE4FBB"/>
    <w:rsid w:val="00FF6BC3"/>
    <w:rsid w:val="00FF6F47"/>
    <w:rsid w:val="010843D4"/>
    <w:rsid w:val="048E7480"/>
    <w:rsid w:val="04C15441"/>
    <w:rsid w:val="04CD4A25"/>
    <w:rsid w:val="068B5E76"/>
    <w:rsid w:val="081130B3"/>
    <w:rsid w:val="09B518E3"/>
    <w:rsid w:val="0A5237FA"/>
    <w:rsid w:val="0BE331E8"/>
    <w:rsid w:val="0EFD148A"/>
    <w:rsid w:val="1045758D"/>
    <w:rsid w:val="105373B4"/>
    <w:rsid w:val="10F50AA1"/>
    <w:rsid w:val="13D053C0"/>
    <w:rsid w:val="13E744B7"/>
    <w:rsid w:val="14A07335"/>
    <w:rsid w:val="153E27FD"/>
    <w:rsid w:val="16162E68"/>
    <w:rsid w:val="167B48C1"/>
    <w:rsid w:val="16C37D36"/>
    <w:rsid w:val="17E55706"/>
    <w:rsid w:val="185A4CA3"/>
    <w:rsid w:val="18B03F1D"/>
    <w:rsid w:val="18BC23B6"/>
    <w:rsid w:val="196B35D7"/>
    <w:rsid w:val="19DC5241"/>
    <w:rsid w:val="1CD06430"/>
    <w:rsid w:val="1D322A64"/>
    <w:rsid w:val="1E191852"/>
    <w:rsid w:val="1E9C6FD3"/>
    <w:rsid w:val="20BC09F7"/>
    <w:rsid w:val="2449005C"/>
    <w:rsid w:val="258E0C37"/>
    <w:rsid w:val="25B971E6"/>
    <w:rsid w:val="27F905DE"/>
    <w:rsid w:val="2A9115D8"/>
    <w:rsid w:val="2C025EDA"/>
    <w:rsid w:val="2D2A1823"/>
    <w:rsid w:val="2F7C41F6"/>
    <w:rsid w:val="309D3BB6"/>
    <w:rsid w:val="341D7D55"/>
    <w:rsid w:val="38796AE9"/>
    <w:rsid w:val="387E743D"/>
    <w:rsid w:val="388077C7"/>
    <w:rsid w:val="3A7D0082"/>
    <w:rsid w:val="3B5F0C53"/>
    <w:rsid w:val="3BC93AE2"/>
    <w:rsid w:val="3CA731E4"/>
    <w:rsid w:val="3CF655E7"/>
    <w:rsid w:val="3E4362C4"/>
    <w:rsid w:val="3EBF3CEC"/>
    <w:rsid w:val="3F873571"/>
    <w:rsid w:val="412F71C2"/>
    <w:rsid w:val="42794B3B"/>
    <w:rsid w:val="439848CE"/>
    <w:rsid w:val="43996CCD"/>
    <w:rsid w:val="45280308"/>
    <w:rsid w:val="456D1D5D"/>
    <w:rsid w:val="45806396"/>
    <w:rsid w:val="479E194C"/>
    <w:rsid w:val="487F2935"/>
    <w:rsid w:val="488C328D"/>
    <w:rsid w:val="4B6E6C91"/>
    <w:rsid w:val="4CC76FCF"/>
    <w:rsid w:val="4DA90454"/>
    <w:rsid w:val="4E146919"/>
    <w:rsid w:val="4EDD6607"/>
    <w:rsid w:val="4EF6540F"/>
    <w:rsid w:val="518D168C"/>
    <w:rsid w:val="51D60EBD"/>
    <w:rsid w:val="52F97788"/>
    <w:rsid w:val="535844AE"/>
    <w:rsid w:val="54224ABC"/>
    <w:rsid w:val="54882B71"/>
    <w:rsid w:val="555240FA"/>
    <w:rsid w:val="5A094DBB"/>
    <w:rsid w:val="5B4D550B"/>
    <w:rsid w:val="5C303F89"/>
    <w:rsid w:val="5E8545C5"/>
    <w:rsid w:val="5FD813EA"/>
    <w:rsid w:val="604C0EF7"/>
    <w:rsid w:val="60A725D1"/>
    <w:rsid w:val="63302D52"/>
    <w:rsid w:val="63EF710F"/>
    <w:rsid w:val="6409381B"/>
    <w:rsid w:val="647B06DE"/>
    <w:rsid w:val="65E11076"/>
    <w:rsid w:val="67CE48E7"/>
    <w:rsid w:val="6C7B1F22"/>
    <w:rsid w:val="6C9003BD"/>
    <w:rsid w:val="6D7E46BA"/>
    <w:rsid w:val="6FFB5758"/>
    <w:rsid w:val="71494FDF"/>
    <w:rsid w:val="71F3757D"/>
    <w:rsid w:val="7208065B"/>
    <w:rsid w:val="720A2867"/>
    <w:rsid w:val="74190F8D"/>
    <w:rsid w:val="74EA1EB4"/>
    <w:rsid w:val="75A71429"/>
    <w:rsid w:val="76661CE2"/>
    <w:rsid w:val="768F0ADB"/>
    <w:rsid w:val="771944EB"/>
    <w:rsid w:val="78592B25"/>
    <w:rsid w:val="7A7F73A5"/>
    <w:rsid w:val="7AB96FEF"/>
    <w:rsid w:val="7AC90B7F"/>
    <w:rsid w:val="7CAB7A99"/>
    <w:rsid w:val="7CCD250E"/>
    <w:rsid w:val="7D0369A7"/>
    <w:rsid w:val="7DF23A8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6"/>
    <w:autoRedefine/>
    <w:semiHidden/>
    <w:unhideWhenUsed/>
    <w:qFormat/>
    <w:uiPriority w:val="99"/>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5"/>
    <w:semiHidden/>
    <w:unhideWhenUsed/>
    <w:qFormat/>
    <w:uiPriority w:val="99"/>
    <w:pPr>
      <w:tabs>
        <w:tab w:val="center" w:pos="4153"/>
        <w:tab w:val="right" w:pos="8306"/>
      </w:tabs>
      <w:snapToGrid w:val="0"/>
      <w:jc w:val="left"/>
    </w:pPr>
    <w:rPr>
      <w:sz w:val="18"/>
      <w:szCs w:val="18"/>
    </w:rPr>
  </w:style>
  <w:style w:type="paragraph" w:styleId="5">
    <w:name w:val="header"/>
    <w:basedOn w:val="1"/>
    <w:link w:val="14"/>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7"/>
    <w:autoRedefine/>
    <w:semiHidden/>
    <w:unhideWhenUsed/>
    <w:qFormat/>
    <w:uiPriority w:val="99"/>
    <w:rPr>
      <w:b/>
      <w:bCs/>
    </w:rPr>
  </w:style>
  <w:style w:type="character" w:styleId="10">
    <w:name w:val="Hyperlink"/>
    <w:basedOn w:val="9"/>
    <w:autoRedefine/>
    <w:semiHidden/>
    <w:unhideWhenUsed/>
    <w:qFormat/>
    <w:uiPriority w:val="99"/>
    <w:rPr>
      <w:color w:val="0000FF"/>
      <w:u w:val="single"/>
    </w:rPr>
  </w:style>
  <w:style w:type="character" w:styleId="11">
    <w:name w:val="annotation reference"/>
    <w:basedOn w:val="9"/>
    <w:autoRedefine/>
    <w:semiHidden/>
    <w:unhideWhenUsed/>
    <w:qFormat/>
    <w:uiPriority w:val="99"/>
    <w:rPr>
      <w:sz w:val="21"/>
      <w:szCs w:val="21"/>
    </w:rPr>
  </w:style>
  <w:style w:type="paragraph" w:customStyle="1" w:styleId="12">
    <w:name w:val="p_text_indent_2"/>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paragraph" w:styleId="13">
    <w:name w:val="List Paragraph"/>
    <w:basedOn w:val="1"/>
    <w:autoRedefine/>
    <w:qFormat/>
    <w:uiPriority w:val="34"/>
    <w:pPr>
      <w:ind w:left="800" w:leftChars="400"/>
    </w:pPr>
  </w:style>
  <w:style w:type="character" w:customStyle="1" w:styleId="14">
    <w:name w:val="页眉 Char"/>
    <w:basedOn w:val="9"/>
    <w:link w:val="5"/>
    <w:autoRedefine/>
    <w:semiHidden/>
    <w:qFormat/>
    <w:uiPriority w:val="99"/>
    <w:rPr>
      <w:rFonts w:asciiTheme="minorHAnsi" w:hAnsiTheme="minorHAnsi" w:eastAsiaTheme="minorEastAsia" w:cstheme="minorBidi"/>
      <w:kern w:val="2"/>
      <w:sz w:val="18"/>
      <w:szCs w:val="18"/>
    </w:rPr>
  </w:style>
  <w:style w:type="character" w:customStyle="1" w:styleId="15">
    <w:name w:val="页脚 Char"/>
    <w:basedOn w:val="9"/>
    <w:link w:val="4"/>
    <w:autoRedefine/>
    <w:semiHidden/>
    <w:qFormat/>
    <w:uiPriority w:val="99"/>
    <w:rPr>
      <w:rFonts w:asciiTheme="minorHAnsi" w:hAnsiTheme="minorHAnsi" w:eastAsiaTheme="minorEastAsia" w:cstheme="minorBidi"/>
      <w:kern w:val="2"/>
      <w:sz w:val="18"/>
      <w:szCs w:val="18"/>
    </w:rPr>
  </w:style>
  <w:style w:type="character" w:customStyle="1" w:styleId="16">
    <w:name w:val="批注文字 Char"/>
    <w:basedOn w:val="9"/>
    <w:link w:val="2"/>
    <w:autoRedefine/>
    <w:semiHidden/>
    <w:qFormat/>
    <w:uiPriority w:val="99"/>
    <w:rPr>
      <w:rFonts w:asciiTheme="minorHAnsi" w:hAnsiTheme="minorHAnsi" w:eastAsiaTheme="minorEastAsia" w:cstheme="minorBidi"/>
      <w:kern w:val="2"/>
      <w:sz w:val="21"/>
      <w:szCs w:val="22"/>
    </w:rPr>
  </w:style>
  <w:style w:type="character" w:customStyle="1" w:styleId="17">
    <w:name w:val="批注主题 Char"/>
    <w:basedOn w:val="16"/>
    <w:link w:val="7"/>
    <w:autoRedefine/>
    <w:semiHidden/>
    <w:qFormat/>
    <w:uiPriority w:val="99"/>
    <w:rPr>
      <w:b/>
      <w:bCs/>
    </w:rPr>
  </w:style>
  <w:style w:type="character" w:customStyle="1" w:styleId="18">
    <w:name w:val="批注框文本 Char"/>
    <w:basedOn w:val="9"/>
    <w:link w:val="3"/>
    <w:autoRedefine/>
    <w:semiHidden/>
    <w:qFormat/>
    <w:uiPriority w:val="99"/>
    <w:rPr>
      <w:rFonts w:asciiTheme="minorHAnsi" w:hAnsiTheme="minorHAnsi" w:eastAsiaTheme="minorEastAsia" w:cstheme="minorBidi"/>
      <w:kern w:val="2"/>
      <w:sz w:val="18"/>
      <w:szCs w:val="18"/>
    </w:rPr>
  </w:style>
  <w:style w:type="character" w:customStyle="1" w:styleId="19">
    <w:name w:val="apple-converted-space"/>
    <w:basedOn w:val="9"/>
    <w:autoRedefine/>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248</Words>
  <Characters>1420</Characters>
  <Lines>11</Lines>
  <Paragraphs>3</Paragraphs>
  <TotalTime>2</TotalTime>
  <ScaleCrop>false</ScaleCrop>
  <LinksUpToDate>false</LinksUpToDate>
  <CharactersWithSpaces>1665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2019-04-26T09:24:00Z</dcterms:created>
  <dc:creator>国交处</dc:creator>
  <cp:lastModifiedBy>谢绿</cp:lastModifiedBy>
  <dcterms:modified xsi:type="dcterms:W3CDTF">2024-05-14T09:06:56Z</dcterms:modified>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18A8BCA414AF466F9A9B3D606F720F6E_13</vt:lpwstr>
  </property>
</Properties>
</file>